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FE038A" w14:paraId="76895830" w14:textId="77777777" w:rsidTr="00C922BA">
        <w:tc>
          <w:tcPr>
            <w:tcW w:w="9625" w:type="dxa"/>
            <w:gridSpan w:val="3"/>
            <w:tcBorders>
              <w:bottom w:val="single" w:sz="4" w:space="0" w:color="auto"/>
            </w:tcBorders>
            <w:shd w:val="clear" w:color="auto" w:fill="D9D9D9" w:themeFill="background1" w:themeFillShade="D9"/>
          </w:tcPr>
          <w:p w14:paraId="172A6E51" w14:textId="5C83117B" w:rsidR="00D30E7A" w:rsidRDefault="00D30E7A" w:rsidP="00926F4C">
            <w:pPr>
              <w:contextualSpacing/>
              <w:jc w:val="center"/>
              <w:rPr>
                <w:rFonts w:ascii="Times New Roman" w:hAnsi="Times New Roman" w:cs="Times New Roman"/>
                <w:b/>
                <w:sz w:val="24"/>
                <w:szCs w:val="24"/>
                <w:lang w:val="en-US"/>
              </w:rPr>
            </w:pPr>
            <w:r w:rsidRPr="00696A03">
              <w:rPr>
                <w:rFonts w:ascii="Times New Roman" w:hAnsi="Times New Roman" w:cs="Times New Roman"/>
                <w:b/>
                <w:sz w:val="24"/>
                <w:szCs w:val="24"/>
                <w:lang w:val="en-US"/>
              </w:rPr>
              <w:t>Course Title</w:t>
            </w:r>
            <w:r>
              <w:rPr>
                <w:rFonts w:ascii="Times New Roman" w:hAnsi="Times New Roman" w:cs="Times New Roman"/>
                <w:b/>
                <w:sz w:val="24"/>
                <w:szCs w:val="24"/>
                <w:lang w:val="en-US"/>
              </w:rPr>
              <w:t xml:space="preserve">: </w:t>
            </w:r>
            <w:r w:rsidR="00FE038A">
              <w:rPr>
                <w:rFonts w:ascii="Times New Roman" w:hAnsi="Times New Roman" w:cs="Times New Roman"/>
                <w:b/>
                <w:sz w:val="24"/>
                <w:szCs w:val="24"/>
                <w:lang w:val="en-US"/>
              </w:rPr>
              <w:t>Visitor Attraction Experience</w:t>
            </w:r>
          </w:p>
          <w:p w14:paraId="63DB7E4E" w14:textId="29BEC8CF" w:rsidR="00D30E7A" w:rsidRPr="00696A03" w:rsidRDefault="00D30E7A" w:rsidP="00926F4C">
            <w:pPr>
              <w:contextualSpacing/>
              <w:jc w:val="center"/>
              <w:rPr>
                <w:rFonts w:ascii="Times New Roman" w:hAnsi="Times New Roman" w:cs="Times New Roman"/>
                <w:b/>
                <w:sz w:val="24"/>
                <w:szCs w:val="24"/>
                <w:lang w:val="en-US"/>
              </w:rPr>
            </w:pPr>
          </w:p>
        </w:tc>
      </w:tr>
      <w:tr w:rsidR="00D30CCF" w:rsidRPr="00696A03" w14:paraId="2D514CD0" w14:textId="77777777" w:rsidTr="00C922BA">
        <w:tc>
          <w:tcPr>
            <w:tcW w:w="3111" w:type="dxa"/>
            <w:shd w:val="clear" w:color="auto" w:fill="D9D9D9" w:themeFill="background1" w:themeFillShade="D9"/>
          </w:tcPr>
          <w:p w14:paraId="0E09322F" w14:textId="4B01849B"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lang w:val="en-US"/>
              </w:rPr>
              <w:t>Module Leader</w:t>
            </w:r>
          </w:p>
        </w:tc>
        <w:tc>
          <w:tcPr>
            <w:tcW w:w="3111" w:type="dxa"/>
            <w:shd w:val="clear" w:color="auto" w:fill="D9D9D9" w:themeFill="background1" w:themeFillShade="D9"/>
          </w:tcPr>
          <w:p w14:paraId="11D6FB96" w14:textId="53540E3F"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lang w:val="en-US"/>
              </w:rPr>
              <w:t>School</w:t>
            </w:r>
          </w:p>
        </w:tc>
        <w:tc>
          <w:tcPr>
            <w:tcW w:w="3403" w:type="dxa"/>
            <w:shd w:val="clear" w:color="auto" w:fill="D9D9D9" w:themeFill="background1" w:themeFillShade="D9"/>
          </w:tcPr>
          <w:p w14:paraId="7F7E5A0B" w14:textId="32A8E22B"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lang w:val="en-US"/>
              </w:rPr>
              <w:t>Campus</w:t>
            </w:r>
          </w:p>
        </w:tc>
      </w:tr>
      <w:tr w:rsidR="00D30CCF" w:rsidRPr="00696A03" w14:paraId="55E64573" w14:textId="77777777" w:rsidTr="00C922BA">
        <w:tc>
          <w:tcPr>
            <w:tcW w:w="3111" w:type="dxa"/>
          </w:tcPr>
          <w:p w14:paraId="22FC81EF" w14:textId="610F790A"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rPr>
              <w:t>Ivan Monich</w:t>
            </w:r>
          </w:p>
        </w:tc>
        <w:tc>
          <w:tcPr>
            <w:tcW w:w="3111" w:type="dxa"/>
          </w:tcPr>
          <w:p w14:paraId="4C117468" w14:textId="7A483B24" w:rsidR="00D30CCF" w:rsidRPr="00696A03" w:rsidRDefault="00D30CCF" w:rsidP="00D30CCF">
            <w:pPr>
              <w:contextualSpacing/>
              <w:rPr>
                <w:rFonts w:ascii="Times New Roman" w:hAnsi="Times New Roman" w:cs="Times New Roman"/>
                <w:sz w:val="24"/>
                <w:szCs w:val="24"/>
                <w:lang w:val="en-US"/>
              </w:rPr>
            </w:pPr>
            <w:r>
              <w:rPr>
                <w:rFonts w:ascii="Times New Roman" w:hAnsi="Times New Roman" w:cs="Times New Roman"/>
                <w:sz w:val="20"/>
                <w:szCs w:val="24"/>
                <w:lang w:val="en-US"/>
              </w:rPr>
              <w:t>Nanning Normal University</w:t>
            </w:r>
          </w:p>
        </w:tc>
        <w:tc>
          <w:tcPr>
            <w:tcW w:w="3403" w:type="dxa"/>
          </w:tcPr>
          <w:p w14:paraId="54AB97AA" w14:textId="06CA62C1"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lang w:val="en-US"/>
              </w:rPr>
              <w:t>Mingxiu</w:t>
            </w:r>
          </w:p>
        </w:tc>
      </w:tr>
      <w:tr w:rsidR="00D30CCF" w:rsidRPr="00696A03" w14:paraId="3B463FE5" w14:textId="77777777" w:rsidTr="00C922BA">
        <w:tc>
          <w:tcPr>
            <w:tcW w:w="3111" w:type="dxa"/>
          </w:tcPr>
          <w:p w14:paraId="7E032DCE" w14:textId="016E2671" w:rsidR="00D30CCF" w:rsidRPr="00696A03" w:rsidRDefault="00D30CCF" w:rsidP="00D30CCF">
            <w:pPr>
              <w:contextualSpacing/>
              <w:rPr>
                <w:rFonts w:ascii="Times New Roman" w:hAnsi="Times New Roman" w:cs="Times New Roman"/>
                <w:sz w:val="24"/>
                <w:szCs w:val="24"/>
                <w:lang w:val="en-US"/>
              </w:rPr>
            </w:pPr>
            <w:r w:rsidRPr="006A68D0">
              <w:rPr>
                <w:rFonts w:ascii="Times New Roman" w:hAnsi="Times New Roman" w:cs="Times New Roman"/>
                <w:sz w:val="20"/>
                <w:szCs w:val="24"/>
                <w:lang w:val="en-US"/>
              </w:rPr>
              <w:t>Teaching period</w:t>
            </w:r>
          </w:p>
        </w:tc>
        <w:tc>
          <w:tcPr>
            <w:tcW w:w="3111" w:type="dxa"/>
          </w:tcPr>
          <w:p w14:paraId="5B0140A7" w14:textId="24897317" w:rsidR="00D30CCF" w:rsidRPr="00696A03" w:rsidRDefault="00D30CCF" w:rsidP="00D30CCF">
            <w:pPr>
              <w:contextualSpacing/>
              <w:rPr>
                <w:rFonts w:ascii="Times New Roman" w:hAnsi="Times New Roman" w:cs="Times New Roman"/>
                <w:sz w:val="24"/>
                <w:szCs w:val="24"/>
                <w:lang w:val="en-US"/>
              </w:rPr>
            </w:pPr>
            <w:r>
              <w:rPr>
                <w:rFonts w:ascii="Times New Roman" w:hAnsi="Times New Roman" w:cs="Times New Roman"/>
                <w:sz w:val="20"/>
                <w:szCs w:val="24"/>
                <w:lang w:val="en-US"/>
              </w:rPr>
              <w:t>September 09, 2019</w:t>
            </w:r>
          </w:p>
        </w:tc>
        <w:tc>
          <w:tcPr>
            <w:tcW w:w="3403" w:type="dxa"/>
          </w:tcPr>
          <w:p w14:paraId="5A1A3A95" w14:textId="51623F1D" w:rsidR="00D30CCF" w:rsidRPr="00696A03" w:rsidRDefault="00D30CCF" w:rsidP="00D30CCF">
            <w:pPr>
              <w:contextualSpacing/>
              <w:rPr>
                <w:rFonts w:ascii="Times New Roman" w:hAnsi="Times New Roman" w:cs="Times New Roman"/>
                <w:sz w:val="24"/>
                <w:szCs w:val="24"/>
                <w:lang w:val="en-US"/>
              </w:rPr>
            </w:pPr>
            <w:r>
              <w:rPr>
                <w:rFonts w:ascii="Times New Roman" w:hAnsi="Times New Roman" w:cs="Times New Roman"/>
                <w:sz w:val="20"/>
                <w:szCs w:val="24"/>
                <w:lang w:val="en-US"/>
              </w:rPr>
              <w:t>December 31, 2019</w:t>
            </w:r>
          </w:p>
        </w:tc>
      </w:tr>
    </w:tbl>
    <w:p w14:paraId="78951650" w14:textId="1B161429" w:rsidR="0097546F" w:rsidRDefault="0097546F" w:rsidP="00926F4C">
      <w:pPr>
        <w:spacing w:after="0" w:line="240" w:lineRule="auto"/>
        <w:contextualSpacing/>
        <w:rPr>
          <w:rFonts w:ascii="Arial" w:hAnsi="Arial" w:cs="Arial"/>
          <w:b/>
          <w:bCs/>
          <w:color w:val="000000"/>
          <w:sz w:val="28"/>
          <w:szCs w:val="40"/>
          <w:lang w:val="en-US"/>
        </w:rPr>
      </w:pPr>
    </w:p>
    <w:p w14:paraId="391028F5" w14:textId="4E898015" w:rsidR="009A10BF" w:rsidRDefault="009A10BF" w:rsidP="00926F4C">
      <w:pPr>
        <w:spacing w:after="0" w:line="240" w:lineRule="auto"/>
        <w:contextualSpacing/>
        <w:rPr>
          <w:rFonts w:ascii="Times New Roman" w:hAnsi="Times New Roman" w:cs="Times New Roman"/>
          <w:b/>
          <w:bCs/>
          <w:color w:val="000000"/>
          <w:sz w:val="24"/>
          <w:szCs w:val="24"/>
          <w:lang w:val="en-US"/>
        </w:rPr>
      </w:pPr>
      <w:r w:rsidRPr="005A6EFD">
        <w:rPr>
          <w:rFonts w:ascii="Times New Roman" w:hAnsi="Times New Roman" w:cs="Times New Roman"/>
          <w:b/>
          <w:bCs/>
          <w:color w:val="000000"/>
          <w:sz w:val="24"/>
          <w:szCs w:val="24"/>
          <w:lang w:val="en-US"/>
        </w:rPr>
        <w:t>Introduction</w:t>
      </w:r>
    </w:p>
    <w:p w14:paraId="0C038697" w14:textId="77777777" w:rsidR="005A6EFD" w:rsidRPr="005A6EFD" w:rsidRDefault="005A6EFD" w:rsidP="00926F4C">
      <w:pPr>
        <w:spacing w:after="0" w:line="240" w:lineRule="auto"/>
        <w:contextualSpacing/>
        <w:rPr>
          <w:rFonts w:ascii="Times New Roman" w:hAnsi="Times New Roman" w:cs="Times New Roman"/>
          <w:b/>
          <w:bCs/>
          <w:color w:val="000000"/>
          <w:sz w:val="24"/>
          <w:szCs w:val="24"/>
          <w:lang w:val="en-US"/>
        </w:rPr>
      </w:pPr>
    </w:p>
    <w:p w14:paraId="53037F55" w14:textId="70C2C9C7" w:rsidR="005A6EFD" w:rsidRDefault="009245B4" w:rsidP="00926F4C">
      <w:pPr>
        <w:spacing w:after="0" w:line="240" w:lineRule="auto"/>
        <w:contextualSpacing/>
        <w:jc w:val="both"/>
        <w:rPr>
          <w:rFonts w:ascii="Times New Roman" w:hAnsi="Times New Roman" w:cs="Times New Roman"/>
          <w:sz w:val="24"/>
          <w:lang w:val="en-US"/>
        </w:rPr>
      </w:pPr>
      <w:r w:rsidRPr="009245B4">
        <w:rPr>
          <w:rFonts w:ascii="Times New Roman" w:hAnsi="Times New Roman" w:cs="Times New Roman"/>
          <w:sz w:val="24"/>
          <w:lang w:val="en-US"/>
        </w:rPr>
        <w:t xml:space="preserve">The course has various examples and small case studies that will help the </w:t>
      </w:r>
      <w:r>
        <w:rPr>
          <w:rFonts w:ascii="Times New Roman" w:hAnsi="Times New Roman" w:cs="Times New Roman"/>
          <w:sz w:val="24"/>
          <w:lang w:val="en-US"/>
        </w:rPr>
        <w:t>students</w:t>
      </w:r>
      <w:r w:rsidRPr="009245B4">
        <w:rPr>
          <w:rFonts w:ascii="Times New Roman" w:hAnsi="Times New Roman" w:cs="Times New Roman"/>
          <w:sz w:val="24"/>
          <w:lang w:val="en-US"/>
        </w:rPr>
        <w:t xml:space="preserve"> understand how experiential tourism marketing comes to life through the conceptualisation and provision of services. New technologies have provided useful tools to enhance the experience, but other aspects pertaining to service delivery and service design, such as local inhabitants' roles or the notion of authenticity, are also elements that contribute to magnifying the experience</w:t>
      </w:r>
      <w:r>
        <w:rPr>
          <w:rFonts w:ascii="Times New Roman" w:hAnsi="Times New Roman" w:cs="Times New Roman"/>
          <w:sz w:val="24"/>
          <w:lang w:val="en-US"/>
        </w:rPr>
        <w:t xml:space="preserve">. </w:t>
      </w:r>
      <w:r w:rsidR="00E0105F">
        <w:rPr>
          <w:rFonts w:ascii="Times New Roman" w:hAnsi="Times New Roman" w:cs="Times New Roman"/>
          <w:sz w:val="24"/>
          <w:lang w:val="en-US"/>
        </w:rPr>
        <w:t>T</w:t>
      </w:r>
      <w:r w:rsidRPr="009245B4">
        <w:rPr>
          <w:rFonts w:ascii="Times New Roman" w:hAnsi="Times New Roman" w:cs="Times New Roman"/>
          <w:sz w:val="24"/>
          <w:lang w:val="en-US"/>
        </w:rPr>
        <w:t>he course aims to try to bridge the gap between utilitarian and experiential approaches: the tangible dimensions of the service delivery are seen as enhancers that will allow consumers to experience more fully the emotions and experiential benefits of the tourism product.</w:t>
      </w:r>
    </w:p>
    <w:p w14:paraId="7B32F3BF" w14:textId="77777777" w:rsidR="009245B4" w:rsidRPr="009245B4" w:rsidRDefault="009245B4" w:rsidP="00926F4C">
      <w:pPr>
        <w:spacing w:after="0" w:line="240" w:lineRule="auto"/>
        <w:contextualSpacing/>
        <w:jc w:val="both"/>
        <w:rPr>
          <w:rFonts w:ascii="Times New Roman" w:hAnsi="Times New Roman" w:cs="Times New Roman"/>
          <w:sz w:val="28"/>
          <w:szCs w:val="24"/>
          <w:lang w:val="en-US"/>
        </w:rPr>
      </w:pPr>
    </w:p>
    <w:p w14:paraId="0346CD8A" w14:textId="4838B320" w:rsidR="00DB71E3" w:rsidRPr="00C922BA" w:rsidRDefault="007143E5" w:rsidP="00926F4C">
      <w:pPr>
        <w:spacing w:after="0" w:line="240" w:lineRule="auto"/>
        <w:contextualSpacing/>
        <w:jc w:val="both"/>
        <w:rPr>
          <w:rFonts w:ascii="Times New Roman" w:hAnsi="Times New Roman" w:cs="Times New Roman"/>
          <w:b/>
          <w:sz w:val="24"/>
          <w:szCs w:val="24"/>
          <w:lang w:val="en-US"/>
        </w:rPr>
      </w:pPr>
      <w:r w:rsidRPr="00C922BA">
        <w:rPr>
          <w:rFonts w:ascii="Times New Roman" w:hAnsi="Times New Roman" w:cs="Times New Roman"/>
          <w:b/>
          <w:sz w:val="24"/>
          <w:szCs w:val="24"/>
          <w:lang w:val="en-US"/>
        </w:rPr>
        <w:t>Expected Learning Outcomes</w:t>
      </w:r>
    </w:p>
    <w:p w14:paraId="423CA4E5" w14:textId="77777777" w:rsidR="005A6EFD" w:rsidRPr="00C922BA" w:rsidRDefault="005A6EFD" w:rsidP="00A54491">
      <w:pPr>
        <w:spacing w:after="0" w:line="240" w:lineRule="auto"/>
        <w:contextualSpacing/>
        <w:jc w:val="both"/>
        <w:rPr>
          <w:rFonts w:ascii="Times New Roman" w:hAnsi="Times New Roman" w:cs="Times New Roman"/>
          <w:b/>
          <w:sz w:val="24"/>
          <w:szCs w:val="24"/>
          <w:lang w:val="en-US"/>
        </w:rPr>
      </w:pPr>
    </w:p>
    <w:p w14:paraId="629D88D8" w14:textId="20B56E79" w:rsidR="007143E5" w:rsidRPr="005A6EFD" w:rsidRDefault="00A860DE" w:rsidP="00A54491">
      <w:pPr>
        <w:spacing w:after="0" w:line="240" w:lineRule="auto"/>
        <w:contextualSpacing/>
        <w:jc w:val="both"/>
        <w:rPr>
          <w:rFonts w:ascii="Times New Roman" w:hAnsi="Times New Roman" w:cs="Times New Roman"/>
          <w:sz w:val="24"/>
          <w:szCs w:val="24"/>
          <w:lang w:val="en-US"/>
        </w:rPr>
      </w:pPr>
      <w:r w:rsidRPr="005A6EFD">
        <w:rPr>
          <w:rFonts w:ascii="Times New Roman" w:hAnsi="Times New Roman" w:cs="Times New Roman"/>
          <w:sz w:val="24"/>
          <w:szCs w:val="24"/>
          <w:lang w:val="en-US"/>
        </w:rPr>
        <w:t>By the end of the curse students should be able to</w:t>
      </w:r>
      <w:r w:rsidR="00342082" w:rsidRPr="005A6EFD">
        <w:rPr>
          <w:rFonts w:ascii="Times New Roman" w:hAnsi="Times New Roman" w:cs="Times New Roman"/>
          <w:sz w:val="24"/>
          <w:szCs w:val="24"/>
          <w:lang w:val="en-US"/>
        </w:rPr>
        <w:t>:</w:t>
      </w:r>
    </w:p>
    <w:p w14:paraId="3DCFA356" w14:textId="253007E3" w:rsidR="00A54491" w:rsidRPr="00A54491" w:rsidRDefault="00A54491" w:rsidP="00A54491">
      <w:pPr>
        <w:pStyle w:val="ListParagraph"/>
        <w:numPr>
          <w:ilvl w:val="0"/>
          <w:numId w:val="12"/>
        </w:numPr>
        <w:spacing w:after="0" w:line="240" w:lineRule="auto"/>
        <w:jc w:val="both"/>
        <w:rPr>
          <w:rFonts w:ascii="Times New Roman" w:hAnsi="Times New Roman" w:cs="Times New Roman"/>
          <w:sz w:val="24"/>
          <w:lang w:val="en-US"/>
        </w:rPr>
      </w:pPr>
      <w:r w:rsidRPr="00A54491">
        <w:rPr>
          <w:rFonts w:ascii="Times New Roman" w:hAnsi="Times New Roman" w:cs="Times New Roman"/>
          <w:sz w:val="24"/>
          <w:lang w:val="en-US"/>
        </w:rPr>
        <w:t>Understand the main characteristics of the newconsumer/tourist behaviour and the marketing implications related to them</w:t>
      </w:r>
      <w:r>
        <w:rPr>
          <w:rFonts w:ascii="Times New Roman" w:hAnsi="Times New Roman" w:cs="Times New Roman"/>
          <w:sz w:val="24"/>
          <w:lang w:val="en-US"/>
        </w:rPr>
        <w:t>.</w:t>
      </w:r>
    </w:p>
    <w:p w14:paraId="05B1B520" w14:textId="77777777" w:rsidR="00A54491" w:rsidRPr="00A54491" w:rsidRDefault="00A54491" w:rsidP="00A54491">
      <w:pPr>
        <w:pStyle w:val="ListParagraph"/>
        <w:numPr>
          <w:ilvl w:val="0"/>
          <w:numId w:val="12"/>
        </w:numPr>
        <w:spacing w:after="0" w:line="240" w:lineRule="auto"/>
        <w:jc w:val="both"/>
        <w:rPr>
          <w:rFonts w:ascii="Times New Roman" w:hAnsi="Times New Roman" w:cs="Times New Roman"/>
          <w:sz w:val="24"/>
          <w:lang w:val="en-US"/>
        </w:rPr>
      </w:pPr>
      <w:r w:rsidRPr="00A54491">
        <w:rPr>
          <w:rFonts w:ascii="Times New Roman" w:hAnsi="Times New Roman" w:cs="Times New Roman"/>
          <w:sz w:val="24"/>
          <w:lang w:val="en-US"/>
        </w:rPr>
        <w:t>Appreciate the role of emotions in creating a memorable experience and understand how it can be managed to generate a worthy experience.</w:t>
      </w:r>
    </w:p>
    <w:p w14:paraId="27EB296C" w14:textId="77777777" w:rsidR="00A54491" w:rsidRPr="00A54491" w:rsidRDefault="00A54491" w:rsidP="00A54491">
      <w:pPr>
        <w:pStyle w:val="ListParagraph"/>
        <w:numPr>
          <w:ilvl w:val="0"/>
          <w:numId w:val="12"/>
        </w:numPr>
        <w:spacing w:after="0" w:line="240" w:lineRule="auto"/>
        <w:jc w:val="both"/>
        <w:rPr>
          <w:rFonts w:ascii="Times New Roman" w:hAnsi="Times New Roman" w:cs="Times New Roman"/>
          <w:sz w:val="24"/>
          <w:lang w:val="en-US"/>
        </w:rPr>
      </w:pPr>
      <w:r w:rsidRPr="00A54491">
        <w:rPr>
          <w:rFonts w:ascii="Times New Roman" w:hAnsi="Times New Roman" w:cs="Times New Roman"/>
          <w:sz w:val="24"/>
          <w:lang w:val="en-US"/>
        </w:rPr>
        <w:t>Understand the different approaches that aim to measure quality and guarantee a satisfying outcome for the consumer.</w:t>
      </w:r>
    </w:p>
    <w:p w14:paraId="2EC9A9DB" w14:textId="77777777" w:rsidR="00A54491" w:rsidRPr="00A54491" w:rsidRDefault="00A54491" w:rsidP="00A54491">
      <w:pPr>
        <w:pStyle w:val="ListParagraph"/>
        <w:numPr>
          <w:ilvl w:val="0"/>
          <w:numId w:val="12"/>
        </w:numPr>
        <w:spacing w:after="0" w:line="240" w:lineRule="auto"/>
        <w:jc w:val="both"/>
        <w:rPr>
          <w:rFonts w:ascii="Times New Roman" w:hAnsi="Times New Roman" w:cs="Times New Roman"/>
          <w:sz w:val="24"/>
          <w:lang w:val="en-US"/>
        </w:rPr>
      </w:pPr>
      <w:r w:rsidRPr="00A54491">
        <w:rPr>
          <w:rFonts w:ascii="Times New Roman" w:hAnsi="Times New Roman" w:cs="Times New Roman"/>
          <w:sz w:val="24"/>
          <w:lang w:val="en-US"/>
        </w:rPr>
        <w:t>Know the marketing implications, in terms of authenticity, for promoting and improving the image of a destination.</w:t>
      </w:r>
    </w:p>
    <w:p w14:paraId="611BA858" w14:textId="76735A5F" w:rsidR="00A54491" w:rsidRPr="00A54491" w:rsidRDefault="00A54491" w:rsidP="00A54491">
      <w:pPr>
        <w:pStyle w:val="ListParagraph"/>
        <w:numPr>
          <w:ilvl w:val="0"/>
          <w:numId w:val="12"/>
        </w:numPr>
        <w:spacing w:after="0" w:line="240" w:lineRule="auto"/>
        <w:jc w:val="both"/>
        <w:rPr>
          <w:rFonts w:ascii="Times New Roman" w:hAnsi="Times New Roman" w:cs="Times New Roman"/>
          <w:sz w:val="28"/>
          <w:szCs w:val="24"/>
          <w:lang w:val="en-US"/>
        </w:rPr>
      </w:pPr>
      <w:r w:rsidRPr="00A54491">
        <w:rPr>
          <w:rFonts w:ascii="Times New Roman" w:hAnsi="Times New Roman" w:cs="Times New Roman"/>
          <w:sz w:val="24"/>
          <w:lang w:val="en-US"/>
        </w:rPr>
        <w:t>Compare and contrast the different definitions of satisfaction.</w:t>
      </w:r>
    </w:p>
    <w:p w14:paraId="425ED4F0" w14:textId="5FEB7DF8" w:rsidR="00A54491" w:rsidRPr="00A54491" w:rsidRDefault="00A54491" w:rsidP="00A54491">
      <w:pPr>
        <w:pStyle w:val="ListParagraph"/>
        <w:numPr>
          <w:ilvl w:val="0"/>
          <w:numId w:val="12"/>
        </w:numPr>
        <w:spacing w:after="0" w:line="240" w:lineRule="auto"/>
        <w:jc w:val="both"/>
        <w:rPr>
          <w:rFonts w:ascii="Times New Roman" w:hAnsi="Times New Roman" w:cs="Times New Roman"/>
          <w:sz w:val="24"/>
          <w:szCs w:val="24"/>
          <w:lang w:val="en-US"/>
        </w:rPr>
      </w:pPr>
      <w:r w:rsidRPr="00A54491">
        <w:rPr>
          <w:rFonts w:ascii="Times New Roman" w:hAnsi="Times New Roman" w:cs="Times New Roman"/>
          <w:sz w:val="24"/>
          <w:szCs w:val="24"/>
          <w:lang w:val="en-US"/>
        </w:rPr>
        <w:t>Define and understand what the flow experience entails and the conditions that prevail for its occurrence.</w:t>
      </w:r>
    </w:p>
    <w:p w14:paraId="79F0E105" w14:textId="77777777" w:rsidR="00316C5A" w:rsidRPr="00316C5A" w:rsidRDefault="00316C5A" w:rsidP="00316C5A">
      <w:pPr>
        <w:spacing w:after="0" w:line="240" w:lineRule="auto"/>
        <w:ind w:left="360"/>
        <w:contextualSpacing/>
        <w:jc w:val="both"/>
        <w:rPr>
          <w:rFonts w:ascii="Times New Roman" w:hAnsi="Times New Roman" w:cs="Times New Roman"/>
          <w:sz w:val="24"/>
          <w:szCs w:val="24"/>
          <w:lang w:val="en-US"/>
        </w:rPr>
      </w:pPr>
    </w:p>
    <w:p w14:paraId="08D78545" w14:textId="619E704F" w:rsidR="00214CBC" w:rsidRDefault="00214CBC" w:rsidP="00926F4C">
      <w:pPr>
        <w:spacing w:after="0" w:line="240" w:lineRule="auto"/>
        <w:contextualSpacing/>
        <w:jc w:val="both"/>
        <w:rPr>
          <w:rFonts w:ascii="Times New Roman" w:hAnsi="Times New Roman"/>
          <w:b/>
          <w:sz w:val="24"/>
          <w:szCs w:val="24"/>
          <w:lang w:val="en-US"/>
        </w:rPr>
      </w:pPr>
      <w:r w:rsidRPr="00F97077">
        <w:rPr>
          <w:rFonts w:ascii="Times New Roman" w:hAnsi="Times New Roman"/>
          <w:b/>
          <w:sz w:val="24"/>
          <w:szCs w:val="24"/>
          <w:lang w:val="en-US"/>
        </w:rPr>
        <w:t>Assessment method</w:t>
      </w:r>
    </w:p>
    <w:p w14:paraId="671827E2" w14:textId="77777777" w:rsidR="00316C5A" w:rsidRDefault="00316C5A" w:rsidP="00926F4C">
      <w:pPr>
        <w:spacing w:after="0" w:line="240" w:lineRule="auto"/>
        <w:contextualSpacing/>
        <w:jc w:val="both"/>
        <w:rPr>
          <w:rFonts w:ascii="Times New Roman" w:hAnsi="Times New Roman"/>
          <w:b/>
          <w:sz w:val="24"/>
          <w:szCs w:val="24"/>
          <w:lang w:val="en-US"/>
        </w:rPr>
      </w:pPr>
    </w:p>
    <w:p w14:paraId="1F7C356D" w14:textId="24BEFBF8" w:rsidR="00316C5A" w:rsidRPr="00316C5A" w:rsidRDefault="00316C5A" w:rsidP="00316C5A">
      <w:pPr>
        <w:pStyle w:val="BodyText"/>
        <w:shd w:val="clear" w:color="auto" w:fill="auto"/>
        <w:spacing w:after="0" w:line="271" w:lineRule="auto"/>
        <w:ind w:left="260" w:hanging="260"/>
        <w:rPr>
          <w:rFonts w:ascii="Times New Roman" w:hAnsi="Times New Roman" w:cs="Times New Roman"/>
          <w:sz w:val="24"/>
          <w:lang w:val="en-US"/>
        </w:rPr>
      </w:pPr>
      <w:r w:rsidRPr="00316C5A">
        <w:rPr>
          <w:rFonts w:ascii="Times New Roman" w:hAnsi="Times New Roman" w:cs="Times New Roman"/>
          <w:color w:val="000000"/>
          <w:sz w:val="24"/>
          <w:lang w:val="en-US" w:bidi="en-US"/>
        </w:rPr>
        <w:t>Students' achievement</w:t>
      </w:r>
      <w:r>
        <w:rPr>
          <w:rFonts w:ascii="Times New Roman" w:hAnsi="Times New Roman" w:cs="Times New Roman"/>
          <w:color w:val="000000"/>
          <w:sz w:val="24"/>
          <w:lang w:val="en-US" w:bidi="en-US"/>
        </w:rPr>
        <w:t>s</w:t>
      </w:r>
      <w:r w:rsidRPr="00316C5A">
        <w:rPr>
          <w:rFonts w:ascii="Times New Roman" w:hAnsi="Times New Roman" w:cs="Times New Roman"/>
          <w:color w:val="000000"/>
          <w:sz w:val="24"/>
          <w:lang w:val="en-US" w:bidi="en-US"/>
        </w:rPr>
        <w:t xml:space="preserve"> are measured and evaluated by:</w:t>
      </w:r>
    </w:p>
    <w:p w14:paraId="7B1A51F0" w14:textId="27A4CC0C" w:rsidR="00316C5A" w:rsidRPr="00316C5A"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4"/>
          <w:lang w:val="en-US"/>
        </w:rPr>
      </w:pPr>
      <w:r w:rsidRPr="00316C5A">
        <w:rPr>
          <w:rFonts w:ascii="Times New Roman" w:hAnsi="Times New Roman" w:cs="Times New Roman"/>
          <w:color w:val="000000"/>
          <w:sz w:val="24"/>
          <w:lang w:val="en-US" w:bidi="en-US"/>
        </w:rPr>
        <w:t>the ability to develop a critical appreciation of the role of marketing</w:t>
      </w:r>
      <w:r w:rsidR="00277F41">
        <w:rPr>
          <w:rFonts w:ascii="Times New Roman" w:hAnsi="Times New Roman" w:cs="Times New Roman"/>
          <w:color w:val="000000"/>
          <w:sz w:val="24"/>
          <w:lang w:val="en-US" w:bidi="en-US"/>
        </w:rPr>
        <w:t xml:space="preserve"> in tourism industry</w:t>
      </w:r>
      <w:r w:rsidRPr="00316C5A">
        <w:rPr>
          <w:rFonts w:ascii="Times New Roman" w:hAnsi="Times New Roman" w:cs="Times New Roman"/>
          <w:color w:val="000000"/>
          <w:sz w:val="24"/>
          <w:lang w:val="en-US" w:bidi="en-US"/>
        </w:rPr>
        <w:t>;</w:t>
      </w:r>
    </w:p>
    <w:p w14:paraId="2EABA14F" w14:textId="77777777" w:rsidR="00277F41" w:rsidRDefault="00316C5A" w:rsidP="00277F41">
      <w:pPr>
        <w:pStyle w:val="BodyText"/>
        <w:numPr>
          <w:ilvl w:val="0"/>
          <w:numId w:val="9"/>
        </w:numPr>
        <w:shd w:val="clear" w:color="auto" w:fill="auto"/>
        <w:tabs>
          <w:tab w:val="left" w:pos="277"/>
        </w:tabs>
        <w:spacing w:after="0" w:line="271" w:lineRule="auto"/>
        <w:ind w:left="720" w:hanging="360"/>
        <w:rPr>
          <w:rFonts w:ascii="Times New Roman" w:hAnsi="Times New Roman" w:cs="Times New Roman"/>
          <w:sz w:val="24"/>
          <w:lang w:val="en-US"/>
        </w:rPr>
      </w:pPr>
      <w:r w:rsidRPr="00316C5A">
        <w:rPr>
          <w:rFonts w:ascii="Times New Roman" w:hAnsi="Times New Roman" w:cs="Times New Roman"/>
          <w:color w:val="000000"/>
          <w:sz w:val="24"/>
          <w:lang w:val="en-US" w:bidi="en-US"/>
        </w:rPr>
        <w:t>the ability to develop team working skills, in particular: organization, negotiation, delegation;</w:t>
      </w:r>
    </w:p>
    <w:p w14:paraId="700D10AD" w14:textId="6691EB96" w:rsidR="00316C5A" w:rsidRPr="00D30CCF" w:rsidRDefault="00316C5A" w:rsidP="001A6062">
      <w:pPr>
        <w:pStyle w:val="BodyText"/>
        <w:numPr>
          <w:ilvl w:val="0"/>
          <w:numId w:val="9"/>
        </w:numPr>
        <w:shd w:val="clear" w:color="auto" w:fill="auto"/>
        <w:tabs>
          <w:tab w:val="left" w:pos="277"/>
        </w:tabs>
        <w:spacing w:after="0" w:line="240" w:lineRule="auto"/>
        <w:ind w:left="720" w:hanging="360"/>
        <w:contextualSpacing/>
        <w:jc w:val="both"/>
        <w:rPr>
          <w:rFonts w:ascii="Times New Roman" w:hAnsi="Times New Roman"/>
          <w:sz w:val="24"/>
          <w:szCs w:val="24"/>
          <w:lang w:val="en-US"/>
        </w:rPr>
      </w:pPr>
      <w:r w:rsidRPr="00D30CCF">
        <w:rPr>
          <w:rFonts w:ascii="Times New Roman" w:hAnsi="Times New Roman" w:cs="Times New Roman"/>
          <w:color w:val="000000"/>
          <w:sz w:val="24"/>
          <w:lang w:val="en-US" w:bidi="en-US"/>
        </w:rPr>
        <w:t>the ability to build team work; co-operation; leadership; following.</w:t>
      </w:r>
    </w:p>
    <w:p w14:paraId="4C9831CF" w14:textId="6F159C4E" w:rsidR="00A54491" w:rsidRDefault="00316C5A" w:rsidP="00A54491">
      <w:pPr>
        <w:spacing w:after="0" w:line="240" w:lineRule="auto"/>
        <w:contextualSpacing/>
        <w:jc w:val="both"/>
        <w:rPr>
          <w:rFonts w:ascii="Times New Roman" w:hAnsi="Times New Roman"/>
          <w:sz w:val="24"/>
          <w:szCs w:val="24"/>
          <w:lang w:val="en-US"/>
        </w:rPr>
      </w:pPr>
      <w:r w:rsidRPr="00316C5A">
        <w:rPr>
          <w:rFonts w:ascii="Times New Roman" w:hAnsi="Times New Roman"/>
          <w:sz w:val="24"/>
          <w:szCs w:val="24"/>
          <w:lang w:val="en-US"/>
        </w:rPr>
        <w:t>Students’ achievement will be graded according to the faculty and university standard using</w:t>
      </w:r>
      <w:r w:rsidR="00277F41">
        <w:rPr>
          <w:rFonts w:ascii="Times New Roman" w:hAnsi="Times New Roman"/>
          <w:sz w:val="24"/>
          <w:szCs w:val="24"/>
          <w:lang w:val="en-US"/>
        </w:rPr>
        <w:t xml:space="preserve"> </w:t>
      </w:r>
      <w:r w:rsidRPr="00316C5A">
        <w:rPr>
          <w:rFonts w:ascii="Times New Roman" w:hAnsi="Times New Roman"/>
          <w:sz w:val="24"/>
          <w:szCs w:val="24"/>
          <w:lang w:val="en-US"/>
        </w:rPr>
        <w:t>percentages: 0%- 59% (fail); 60%-100% (pass).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D30CCF" w14:paraId="3B45B477" w14:textId="77777777" w:rsidTr="00C922BA">
        <w:tc>
          <w:tcPr>
            <w:tcW w:w="9625" w:type="dxa"/>
          </w:tcPr>
          <w:p w14:paraId="4457B913" w14:textId="76D8A9A1" w:rsidR="00A54491" w:rsidRDefault="00A54491"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Ratio of mark </w:t>
            </w:r>
            <w:r w:rsidRPr="006B7DA5">
              <w:rPr>
                <w:rFonts w:ascii="Times New Roman" w:hAnsi="Times New Roman"/>
                <w:sz w:val="24"/>
                <w:szCs w:val="24"/>
                <w:lang w:val="en-US"/>
              </w:rPr>
              <w:t xml:space="preserve">(the respective sum to 100%) </w:t>
            </w:r>
          </w:p>
          <w:p w14:paraId="27E32F7B" w14:textId="5D05D8B6" w:rsidR="00214CBC" w:rsidRPr="006B7DA5"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Written exam (mandatory) [</w:t>
            </w:r>
            <w:r w:rsidR="00210785">
              <w:rPr>
                <w:rFonts w:ascii="Times New Roman" w:hAnsi="Times New Roman"/>
                <w:sz w:val="24"/>
                <w:szCs w:val="24"/>
                <w:lang w:val="en-US"/>
              </w:rPr>
              <w:t>6</w:t>
            </w:r>
            <w:r>
              <w:rPr>
                <w:rFonts w:ascii="Times New Roman" w:hAnsi="Times New Roman"/>
                <w:sz w:val="24"/>
                <w:szCs w:val="24"/>
                <w:lang w:val="en-US"/>
              </w:rPr>
              <w:t>0%</w:t>
            </w:r>
            <w:r w:rsidRPr="006B7DA5">
              <w:rPr>
                <w:rFonts w:ascii="Times New Roman" w:hAnsi="Times New Roman"/>
                <w:sz w:val="24"/>
                <w:szCs w:val="24"/>
                <w:lang w:val="en-US"/>
              </w:rPr>
              <w:t xml:space="preserve">] </w:t>
            </w:r>
          </w:p>
          <w:p w14:paraId="51A13F33" w14:textId="572D18B1" w:rsidR="00214CBC"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Team project</w:t>
            </w:r>
            <w:r w:rsidR="00277F41">
              <w:rPr>
                <w:rFonts w:ascii="Times New Roman" w:hAnsi="Times New Roman"/>
                <w:sz w:val="24"/>
                <w:szCs w:val="24"/>
                <w:lang w:val="en-US"/>
              </w:rPr>
              <w:t xml:space="preserve"> based on case study assessment</w:t>
            </w:r>
            <w:r>
              <w:rPr>
                <w:rFonts w:ascii="Times New Roman" w:hAnsi="Times New Roman"/>
                <w:sz w:val="24"/>
                <w:szCs w:val="24"/>
                <w:lang w:val="en-US"/>
              </w:rPr>
              <w:t xml:space="preserve"> (presentation and report are mandatory) [</w:t>
            </w:r>
            <w:r w:rsidR="009C64DA">
              <w:rPr>
                <w:rFonts w:ascii="Times New Roman" w:hAnsi="Times New Roman"/>
                <w:sz w:val="24"/>
                <w:szCs w:val="24"/>
                <w:lang w:val="en-US"/>
              </w:rPr>
              <w:t>2</w:t>
            </w:r>
            <w:r>
              <w:rPr>
                <w:rFonts w:ascii="Times New Roman" w:hAnsi="Times New Roman"/>
                <w:sz w:val="24"/>
                <w:szCs w:val="24"/>
                <w:lang w:val="en-US"/>
              </w:rPr>
              <w:t>0%]</w:t>
            </w:r>
          </w:p>
          <w:p w14:paraId="0CD1A9B0" w14:textId="2A4A2221" w:rsidR="00A54491" w:rsidRDefault="00214CBC" w:rsidP="00926F4C">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Short individual papers [20%]</w:t>
            </w:r>
          </w:p>
          <w:p w14:paraId="374103A5" w14:textId="4D2440EB" w:rsidR="00A54491" w:rsidRPr="00F97077" w:rsidRDefault="00214CBC" w:rsidP="00926F4C">
            <w:pPr>
              <w:spacing w:after="0" w:line="240" w:lineRule="auto"/>
              <w:contextualSpacing/>
              <w:jc w:val="both"/>
              <w:rPr>
                <w:rFonts w:ascii="Times New Roman" w:hAnsi="Times New Roman"/>
                <w:sz w:val="24"/>
                <w:szCs w:val="24"/>
                <w:lang w:val="en-US"/>
              </w:rPr>
            </w:pPr>
            <w:r w:rsidRPr="00F97077">
              <w:rPr>
                <w:rFonts w:ascii="Times New Roman" w:hAnsi="Times New Roman"/>
                <w:sz w:val="24"/>
                <w:szCs w:val="24"/>
                <w:shd w:val="clear" w:color="auto" w:fill="FFFFFF"/>
                <w:lang w:val="en-US"/>
              </w:rPr>
              <w:t>Examination is based upon a written comprehensive individual exam</w:t>
            </w:r>
            <w:r>
              <w:rPr>
                <w:rFonts w:ascii="Times New Roman" w:hAnsi="Times New Roman"/>
                <w:sz w:val="24"/>
                <w:szCs w:val="24"/>
                <w:shd w:val="clear" w:color="auto" w:fill="FFFFFF"/>
                <w:lang w:val="en-US"/>
              </w:rPr>
              <w:t>,</w:t>
            </w:r>
            <w:r w:rsidRPr="00F97077">
              <w:rPr>
                <w:rFonts w:ascii="Times New Roman" w:hAnsi="Times New Roman"/>
                <w:sz w:val="24"/>
                <w:szCs w:val="24"/>
                <w:shd w:val="clear" w:color="auto" w:fill="FFFFFF"/>
                <w:lang w:val="en-US"/>
              </w:rPr>
              <w:t xml:space="preserve"> group assignments</w:t>
            </w:r>
            <w:r>
              <w:rPr>
                <w:rFonts w:ascii="Times New Roman" w:hAnsi="Times New Roman"/>
                <w:sz w:val="24"/>
                <w:szCs w:val="24"/>
                <w:shd w:val="clear" w:color="auto" w:fill="FFFFFF"/>
                <w:lang w:val="en-US"/>
              </w:rPr>
              <w:t xml:space="preserve"> and short individual papers.</w:t>
            </w:r>
          </w:p>
          <w:p w14:paraId="56984892" w14:textId="77777777"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The following grading system will be used:</w:t>
            </w:r>
          </w:p>
          <w:p w14:paraId="2B24EF9E" w14:textId="77777777"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Pass with distinction (75% or more)</w:t>
            </w:r>
          </w:p>
          <w:p w14:paraId="43094D6D" w14:textId="7B6BD03B"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Pass (</w:t>
            </w:r>
            <w:r w:rsidR="004C5FA9">
              <w:rPr>
                <w:rFonts w:ascii="Times New Roman" w:hAnsi="Times New Roman"/>
                <w:sz w:val="24"/>
                <w:szCs w:val="24"/>
                <w:shd w:val="clear" w:color="auto" w:fill="FFFFFF"/>
                <w:lang w:val="en-US"/>
              </w:rPr>
              <w:t>6</w:t>
            </w:r>
            <w:r w:rsidRPr="00F97077">
              <w:rPr>
                <w:rFonts w:ascii="Times New Roman" w:hAnsi="Times New Roman"/>
                <w:sz w:val="24"/>
                <w:szCs w:val="24"/>
                <w:shd w:val="clear" w:color="auto" w:fill="FFFFFF"/>
                <w:lang w:val="en-US"/>
              </w:rPr>
              <w:t>0% or more)</w:t>
            </w:r>
          </w:p>
          <w:p w14:paraId="56EC1DF2" w14:textId="5CED4FB9" w:rsidR="00214CBC" w:rsidRPr="00F97077" w:rsidRDefault="00214CBC" w:rsidP="00926F4C">
            <w:pPr>
              <w:spacing w:after="0" w:line="240" w:lineRule="auto"/>
              <w:contextualSpacing/>
              <w:jc w:val="both"/>
              <w:rPr>
                <w:rFonts w:ascii="Times New Roman" w:hAnsi="Times New Roman"/>
                <w:sz w:val="24"/>
                <w:szCs w:val="24"/>
                <w:shd w:val="clear" w:color="auto" w:fill="FFFFFF"/>
                <w:lang w:val="en-US"/>
              </w:rPr>
            </w:pPr>
            <w:r w:rsidRPr="00F97077">
              <w:rPr>
                <w:rFonts w:ascii="Times New Roman" w:hAnsi="Times New Roman"/>
                <w:sz w:val="24"/>
                <w:szCs w:val="24"/>
                <w:shd w:val="clear" w:color="auto" w:fill="FFFFFF"/>
                <w:lang w:val="en-US"/>
              </w:rPr>
              <w:t xml:space="preserve">Fail (less than </w:t>
            </w:r>
            <w:r w:rsidR="004C5FA9">
              <w:rPr>
                <w:rFonts w:ascii="Times New Roman" w:hAnsi="Times New Roman"/>
                <w:sz w:val="24"/>
                <w:szCs w:val="24"/>
                <w:shd w:val="clear" w:color="auto" w:fill="FFFFFF"/>
                <w:lang w:val="en-US"/>
              </w:rPr>
              <w:t>6</w:t>
            </w:r>
            <w:r w:rsidRPr="00F97077">
              <w:rPr>
                <w:rFonts w:ascii="Times New Roman" w:hAnsi="Times New Roman"/>
                <w:sz w:val="24"/>
                <w:szCs w:val="24"/>
                <w:shd w:val="clear" w:color="auto" w:fill="FFFFFF"/>
                <w:lang w:val="en-US"/>
              </w:rPr>
              <w:t>0%).</w:t>
            </w:r>
          </w:p>
        </w:tc>
      </w:tr>
    </w:tbl>
    <w:p w14:paraId="22050338" w14:textId="77777777" w:rsidR="00A54491" w:rsidRDefault="00A54491" w:rsidP="00926F4C">
      <w:pPr>
        <w:spacing w:after="0" w:line="240" w:lineRule="auto"/>
        <w:contextualSpacing/>
        <w:jc w:val="both"/>
        <w:rPr>
          <w:rFonts w:ascii="Times New Roman" w:hAnsi="Times New Roman"/>
          <w:b/>
          <w:sz w:val="24"/>
          <w:szCs w:val="24"/>
          <w:lang w:val="en-US"/>
        </w:rPr>
      </w:pPr>
    </w:p>
    <w:p w14:paraId="4AC008B1" w14:textId="387956D5" w:rsidR="003F5B23" w:rsidRDefault="003F5B23" w:rsidP="00926F4C">
      <w:pPr>
        <w:spacing w:after="0" w:line="240" w:lineRule="auto"/>
        <w:contextualSpacing/>
        <w:jc w:val="both"/>
        <w:rPr>
          <w:rFonts w:ascii="Times New Roman" w:hAnsi="Times New Roman"/>
          <w:b/>
          <w:sz w:val="24"/>
          <w:szCs w:val="24"/>
          <w:lang w:val="en-US"/>
        </w:rPr>
      </w:pPr>
      <w:r w:rsidRPr="005A4CAF">
        <w:rPr>
          <w:rFonts w:ascii="Times New Roman" w:hAnsi="Times New Roman"/>
          <w:b/>
          <w:sz w:val="24"/>
          <w:szCs w:val="24"/>
          <w:lang w:val="en-US"/>
        </w:rPr>
        <w:lastRenderedPageBreak/>
        <w:t xml:space="preserve">Syllabus </w:t>
      </w:r>
      <w:r>
        <w:rPr>
          <w:rFonts w:ascii="Times New Roman" w:hAnsi="Times New Roman"/>
          <w:b/>
          <w:sz w:val="24"/>
          <w:szCs w:val="24"/>
          <w:lang w:val="en-US"/>
        </w:rPr>
        <w:t>(Indicative content)</w:t>
      </w:r>
    </w:p>
    <w:p w14:paraId="441A50FB" w14:textId="488896B0" w:rsidR="003F5B23" w:rsidRPr="00E0105F" w:rsidRDefault="00214CBC" w:rsidP="00926F4C">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The content is grouped into 10 blocks. </w:t>
      </w:r>
      <w:r w:rsidR="00316C5A" w:rsidRPr="00E0105F">
        <w:rPr>
          <w:rFonts w:ascii="Times New Roman" w:hAnsi="Times New Roman" w:cs="Times New Roman"/>
          <w:sz w:val="24"/>
          <w:szCs w:val="24"/>
          <w:lang w:val="en-US"/>
        </w:rPr>
        <w:t>Each block includes lecture and seminar classes</w:t>
      </w:r>
      <w:r w:rsidR="004C5FA9" w:rsidRPr="00E0105F">
        <w:rPr>
          <w:rFonts w:ascii="Times New Roman" w:hAnsi="Times New Roman" w:cs="Times New Roman"/>
          <w:sz w:val="24"/>
          <w:szCs w:val="24"/>
          <w:lang w:val="en-US"/>
        </w:rPr>
        <w:t xml:space="preserve"> (case-studies)</w:t>
      </w:r>
      <w:r w:rsidR="00316C5A" w:rsidRPr="00E0105F">
        <w:rPr>
          <w:rFonts w:ascii="Times New Roman" w:hAnsi="Times New Roman" w:cs="Times New Roman"/>
          <w:sz w:val="24"/>
          <w:szCs w:val="24"/>
          <w:lang w:val="en-US"/>
        </w:rPr>
        <w:t>.</w:t>
      </w:r>
    </w:p>
    <w:p w14:paraId="3CBC9DC6" w14:textId="77777777" w:rsidR="00316C5A" w:rsidRPr="00E0105F" w:rsidRDefault="00316C5A" w:rsidP="00926F4C">
      <w:pPr>
        <w:spacing w:after="0" w:line="240" w:lineRule="auto"/>
        <w:contextualSpacing/>
        <w:jc w:val="both"/>
        <w:rPr>
          <w:rFonts w:ascii="Times New Roman" w:hAnsi="Times New Roman" w:cs="Times New Roman"/>
          <w:sz w:val="24"/>
          <w:szCs w:val="24"/>
          <w:lang w:val="en-US"/>
        </w:rPr>
      </w:pPr>
    </w:p>
    <w:p w14:paraId="1D3E2C21" w14:textId="407B5399"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1 A postmodern and cultural approach to understanding the new tourist/consumer </w:t>
      </w:r>
    </w:p>
    <w:p w14:paraId="31DB3927" w14:textId="05BBB0C3"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explores postmodern society and consumer behaviour in experiential consumption fields such as tourism. The underlying idea is that the consumer society has changed over the past decades due to postmodernism, which has contributed to the emergence of a tourist who has new expectations of products and services. The aim of this first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is to uncover the shift from modernism to postmodernism and the implications of a postmodern and cultural approach to understanding the new tourist/ consumer. </w:t>
      </w:r>
      <w:r w:rsidR="00E0105F">
        <w:rPr>
          <w:rFonts w:ascii="Times New Roman" w:hAnsi="Times New Roman" w:cs="Times New Roman"/>
          <w:sz w:val="24"/>
          <w:szCs w:val="24"/>
          <w:lang w:val="en-US"/>
        </w:rPr>
        <w:t xml:space="preserve">It </w:t>
      </w:r>
      <w:r w:rsidRPr="00E0105F">
        <w:rPr>
          <w:rFonts w:ascii="Times New Roman" w:hAnsi="Times New Roman" w:cs="Times New Roman"/>
          <w:sz w:val="24"/>
          <w:szCs w:val="24"/>
          <w:lang w:val="en-US"/>
        </w:rPr>
        <w:t>looks at the foundations of the modern era and its critics, the emergence of a postmodern society and theories of postmodernism, such as the Consumer Culture Theory (CCT), which offer a conceptual framework for defining the main characteristics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new tourist/consumer and postmodernism in tourism studies.</w:t>
      </w:r>
      <w:bookmarkStart w:id="0" w:name="_GoBack"/>
      <w:bookmarkEnd w:id="0"/>
    </w:p>
    <w:p w14:paraId="0C78E529"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752FA13C" w14:textId="422C5373"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2 The experiential approach </w:t>
      </w:r>
    </w:p>
    <w:p w14:paraId="398A4B27" w14:textId="14FC11D7"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presents the experiential approach, looking at its foundations and the reason why this theory emerged. After explaining the limitations that some researchers identified with utilitarian approaches in understanding consumer behaviour, the </w:t>
      </w:r>
      <w:r w:rsidR="00E0105F">
        <w:rPr>
          <w:rFonts w:ascii="Times New Roman" w:hAnsi="Times New Roman" w:cs="Times New Roman"/>
          <w:sz w:val="24"/>
          <w:szCs w:val="24"/>
          <w:lang w:val="en-US"/>
        </w:rPr>
        <w:t>content</w:t>
      </w:r>
      <w:r w:rsidRPr="00E0105F">
        <w:rPr>
          <w:rFonts w:ascii="Times New Roman" w:hAnsi="Times New Roman" w:cs="Times New Roman"/>
          <w:sz w:val="24"/>
          <w:szCs w:val="24"/>
          <w:lang w:val="en-US"/>
        </w:rPr>
        <w:t xml:space="preserve"> then explains the foundations of experiential marketing. This approach evolved has tremendously throughout the 1990s, especially with the emergence of the experience economy. The </w:t>
      </w:r>
      <w:r w:rsidR="00E0105F">
        <w:rPr>
          <w:rFonts w:ascii="Times New Roman" w:hAnsi="Times New Roman" w:cs="Times New Roman"/>
          <w:sz w:val="24"/>
          <w:szCs w:val="24"/>
          <w:lang w:val="en-US"/>
        </w:rPr>
        <w:t>material</w:t>
      </w:r>
      <w:r w:rsidRPr="00E0105F">
        <w:rPr>
          <w:rFonts w:ascii="Times New Roman" w:hAnsi="Times New Roman" w:cs="Times New Roman"/>
          <w:sz w:val="24"/>
          <w:szCs w:val="24"/>
          <w:lang w:val="en-US"/>
        </w:rPr>
        <w:t xml:space="preserve"> also looks at the important role of emotions in understanding hedonic consumption and provides several examples that highlight different facets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experience in various tourism contexts. Those examples include wildlife watching encounters, the Paris Syndrome, and the art of storytelling</w:t>
      </w:r>
      <w:r w:rsidR="00E0105F">
        <w:rPr>
          <w:rFonts w:ascii="Times New Roman" w:hAnsi="Times New Roman" w:cs="Times New Roman"/>
          <w:sz w:val="24"/>
          <w:szCs w:val="24"/>
          <w:lang w:val="en-US"/>
        </w:rPr>
        <w:t xml:space="preserve"> (case-studies’ seminars).</w:t>
      </w:r>
    </w:p>
    <w:p w14:paraId="25452492"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3F49844A" w14:textId="027CCCD5"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3 Understanding the quality of the experience </w:t>
      </w:r>
    </w:p>
    <w:p w14:paraId="08CAC56C" w14:textId="6898C91B"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aims to explore another aspect of the experience, focusing on its functional side. Despite their hedonic components, tourism services share commonalities with other types of services. Here we look at the different characteristics of services and various grading schemes that aim to guarantee satisfaction. The SERVQUAL scale and approaches inspired by it are then presented to better understand the advantages and limits in measuring quality. Since customers are present during the consumption process, the chapter also addresses the difficulties of directly managing dissatisfaction on the spot, and then points out the complexity of measuring satisfaction. It particularly questions the fact that consumers might develop specific mechanisms when appreciating a vacation, potentially different from the consumption of other services. Finally, the </w:t>
      </w:r>
      <w:r w:rsidR="00E0105F">
        <w:rPr>
          <w:rFonts w:ascii="Times New Roman" w:hAnsi="Times New Roman" w:cs="Times New Roman"/>
          <w:sz w:val="24"/>
          <w:szCs w:val="24"/>
          <w:lang w:val="en-US"/>
        </w:rPr>
        <w:t>lecture material</w:t>
      </w:r>
      <w:r w:rsidRPr="00E0105F">
        <w:rPr>
          <w:rFonts w:ascii="Times New Roman" w:hAnsi="Times New Roman" w:cs="Times New Roman"/>
          <w:sz w:val="24"/>
          <w:szCs w:val="24"/>
          <w:lang w:val="en-US"/>
        </w:rPr>
        <w:t xml:space="preserve"> looks at the indirect dimension in service delivery.</w:t>
      </w:r>
    </w:p>
    <w:p w14:paraId="4868095E"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0264F0B7" w14:textId="3C267029"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4 Co-construction in tourism service delivery </w:t>
      </w:r>
    </w:p>
    <w:p w14:paraId="29A9B1BB" w14:textId="5A3C3EF4"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brings an understanding of the most recent advances in terms of service</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provider interactions. It focuses primarily on the Service Dominant Logic approach which brought a new vision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consumer by restating his role as a co-producer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experience. It also addresses the recent evolution of those theories which give a wider opening onto the psychological dimensions of the experience. The more recent Customer Dominant Logic approach is then detailed and the notion of auto-construction is addressed with the idea of a continuum that indicates that consumers vary between co-con</w:t>
      </w:r>
      <w:r w:rsidR="00E0105F">
        <w:rPr>
          <w:rFonts w:ascii="Times New Roman" w:hAnsi="Times New Roman" w:cs="Times New Roman"/>
          <w:sz w:val="24"/>
          <w:szCs w:val="24"/>
          <w:lang w:val="en-US"/>
        </w:rPr>
        <w:t>s</w:t>
      </w:r>
      <w:r w:rsidRPr="00E0105F">
        <w:rPr>
          <w:rFonts w:ascii="Times New Roman" w:hAnsi="Times New Roman" w:cs="Times New Roman"/>
          <w:sz w:val="24"/>
          <w:szCs w:val="24"/>
          <w:lang w:val="en-US"/>
        </w:rPr>
        <w:t>truction and auto-construction in most tourism contexts. Finally the notion of value brings a more general overlook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 xml:space="preserve">the various outcomes of a consumer experience. Several examples are used </w:t>
      </w:r>
      <w:r w:rsidR="00E0105F">
        <w:rPr>
          <w:rFonts w:ascii="Times New Roman" w:hAnsi="Times New Roman" w:cs="Times New Roman"/>
          <w:sz w:val="24"/>
          <w:szCs w:val="24"/>
          <w:lang w:val="en-US"/>
        </w:rPr>
        <w:t xml:space="preserve">throughout </w:t>
      </w:r>
      <w:r w:rsidRPr="00E0105F">
        <w:rPr>
          <w:rFonts w:ascii="Times New Roman" w:hAnsi="Times New Roman" w:cs="Times New Roman"/>
          <w:sz w:val="24"/>
          <w:szCs w:val="24"/>
          <w:lang w:val="en-US"/>
        </w:rPr>
        <w:t xml:space="preserve">the </w:t>
      </w:r>
      <w:r w:rsidR="00E0105F">
        <w:rPr>
          <w:rFonts w:ascii="Times New Roman" w:hAnsi="Times New Roman" w:cs="Times New Roman"/>
          <w:sz w:val="24"/>
          <w:szCs w:val="24"/>
          <w:lang w:val="en-US"/>
        </w:rPr>
        <w:t>material</w:t>
      </w:r>
      <w:r w:rsidRPr="00E0105F">
        <w:rPr>
          <w:rFonts w:ascii="Times New Roman" w:hAnsi="Times New Roman" w:cs="Times New Roman"/>
          <w:sz w:val="24"/>
          <w:szCs w:val="24"/>
          <w:lang w:val="en-US"/>
        </w:rPr>
        <w:t>, for instance with the development of Smart</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Phone applications, TripAdvisor, and street theatre festivals.</w:t>
      </w:r>
    </w:p>
    <w:p w14:paraId="5447EE61"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75734A2F" w14:textId="463BD984"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5 The complexity of satisfaction measurement </w:t>
      </w:r>
    </w:p>
    <w:p w14:paraId="01146902" w14:textId="2C697E6E"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addresses the complexity of satisfaction measurement in an experiential context. It first presents several conceptualisations of satisfaction and then addresses the particularities of this concept in the consumption of tourism products and services. It looks in particular at the possibilities </w:t>
      </w:r>
      <w:r w:rsidRPr="00E0105F">
        <w:rPr>
          <w:rFonts w:ascii="Times New Roman" w:hAnsi="Times New Roman" w:cs="Times New Roman"/>
          <w:sz w:val="24"/>
          <w:szCs w:val="24"/>
          <w:lang w:val="en-US"/>
        </w:rPr>
        <w:lastRenderedPageBreak/>
        <w:t>that achieving tourist satisfaction might involve consumers'personal strategies, and questions the inability that consumers might have in voicing clear expectations. The concepts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flow and immersion are reviewed to provide a deeper understanding of what lies at the heart of the consumer experience. The different steps structuring the experience are then analysed, highlighted with an example based on a whale-watching experience</w:t>
      </w:r>
      <w:r w:rsidR="00A54491">
        <w:rPr>
          <w:rFonts w:ascii="Times New Roman" w:hAnsi="Times New Roman" w:cs="Times New Roman"/>
          <w:sz w:val="24"/>
          <w:szCs w:val="24"/>
          <w:lang w:val="en-US"/>
        </w:rPr>
        <w:t>.</w:t>
      </w:r>
    </w:p>
    <w:p w14:paraId="61EC9782"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62F1E5A2" w14:textId="69E9DD88"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 xml:space="preserve">6 The service experience escape </w:t>
      </w:r>
    </w:p>
    <w:p w14:paraId="4BE489B7" w14:textId="4C7D4053"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The </w:t>
      </w:r>
      <w:r w:rsidR="00E0105F">
        <w:rPr>
          <w:rFonts w:ascii="Times New Roman" w:hAnsi="Times New Roman" w:cs="Times New Roman"/>
          <w:sz w:val="24"/>
          <w:szCs w:val="24"/>
          <w:lang w:val="en-US"/>
        </w:rPr>
        <w:t xml:space="preserve">block </w:t>
      </w:r>
      <w:r w:rsidRPr="00E0105F">
        <w:rPr>
          <w:rFonts w:ascii="Times New Roman" w:hAnsi="Times New Roman" w:cs="Times New Roman"/>
          <w:sz w:val="24"/>
          <w:szCs w:val="24"/>
          <w:lang w:val="en-US"/>
        </w:rPr>
        <w:t xml:space="preserve">looks at the different senses that can be enhanced in an experience environment and </w:t>
      </w:r>
      <w:r w:rsidR="00E0105F" w:rsidRPr="00E0105F">
        <w:rPr>
          <w:rFonts w:ascii="Times New Roman" w:hAnsi="Times New Roman" w:cs="Times New Roman"/>
          <w:sz w:val="24"/>
          <w:szCs w:val="24"/>
          <w:lang w:val="en-US"/>
        </w:rPr>
        <w:t>highlights</w:t>
      </w:r>
      <w:r w:rsidRPr="00E0105F">
        <w:rPr>
          <w:rFonts w:ascii="Times New Roman" w:hAnsi="Times New Roman" w:cs="Times New Roman"/>
          <w:sz w:val="24"/>
          <w:szCs w:val="24"/>
          <w:lang w:val="en-US"/>
        </w:rPr>
        <w:t xml:space="preserve"> this approach with several examples - the Guinness Storehouse, Hotel lifestyle, and Tree houses. Theming is then addressed, as it represents a key factor in the construction of the experience. The </w:t>
      </w:r>
      <w:r w:rsidR="00E0105F">
        <w:rPr>
          <w:rFonts w:ascii="Times New Roman" w:hAnsi="Times New Roman" w:cs="Times New Roman"/>
          <w:sz w:val="24"/>
          <w:szCs w:val="24"/>
          <w:lang w:val="en-US"/>
        </w:rPr>
        <w:t>lecture content</w:t>
      </w:r>
      <w:r w:rsidRPr="00E0105F">
        <w:rPr>
          <w:rFonts w:ascii="Times New Roman" w:hAnsi="Times New Roman" w:cs="Times New Roman"/>
          <w:sz w:val="24"/>
          <w:szCs w:val="24"/>
          <w:lang w:val="en-US"/>
        </w:rPr>
        <w:t xml:space="preserve"> will present the different facets of theming and will analyse how theming can be developed at both the man-made level of a resort and more holistically at the landscape level. Again, several examples will illustrate those aspects, including ski resorts design in France, forestry landscape management in Ireland and the impact of wind farms on landscapes</w:t>
      </w:r>
      <w:r w:rsidR="00E0105F">
        <w:rPr>
          <w:rFonts w:ascii="Times New Roman" w:hAnsi="Times New Roman" w:cs="Times New Roman"/>
          <w:sz w:val="24"/>
          <w:szCs w:val="24"/>
          <w:lang w:val="en-US"/>
        </w:rPr>
        <w:t xml:space="preserve"> (seminars’ case-studies).</w:t>
      </w:r>
    </w:p>
    <w:p w14:paraId="7C1991C8"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750372A8" w14:textId="0C5F5688"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7 The influence of images in shaping the consumer experience</w:t>
      </w:r>
    </w:p>
    <w:p w14:paraId="40874AF1" w14:textId="7BFA997E" w:rsidR="009245B4"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In 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we describe the influence of images in shaping the consumer/tourist experience. Images</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and media sources have</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 xml:space="preserve">a strong </w:t>
      </w:r>
      <w:r w:rsidR="00E0105F" w:rsidRPr="00E0105F">
        <w:rPr>
          <w:rFonts w:ascii="Times New Roman" w:hAnsi="Times New Roman" w:cs="Times New Roman"/>
          <w:sz w:val="24"/>
          <w:szCs w:val="24"/>
          <w:lang w:val="en-US"/>
        </w:rPr>
        <w:t>impact on</w:t>
      </w:r>
      <w:r w:rsidRPr="00E0105F">
        <w:rPr>
          <w:rFonts w:ascii="Times New Roman" w:hAnsi="Times New Roman" w:cs="Times New Roman"/>
          <w:sz w:val="24"/>
          <w:szCs w:val="24"/>
          <w:lang w:val="en-US"/>
        </w:rPr>
        <w:t xml:space="preserve"> tourist choices, and influence others in both overt and subtle ways. </w:t>
      </w:r>
      <w:r w:rsidR="00E0105F">
        <w:rPr>
          <w:rFonts w:ascii="Times New Roman" w:hAnsi="Times New Roman" w:cs="Times New Roman"/>
          <w:sz w:val="24"/>
          <w:szCs w:val="24"/>
          <w:lang w:val="en-US"/>
        </w:rPr>
        <w:t>Content</w:t>
      </w:r>
      <w:r w:rsidRPr="00E0105F">
        <w:rPr>
          <w:rFonts w:ascii="Times New Roman" w:hAnsi="Times New Roman" w:cs="Times New Roman"/>
          <w:sz w:val="24"/>
          <w:szCs w:val="24"/>
          <w:lang w:val="en-US"/>
        </w:rPr>
        <w:t xml:space="preserve"> will emphasize the importance of images and films as a tool to promote tourism in a destination. The formation and the influence of the destination image will be described through the following themes: 1) the definition of the concept of destination image through a multidisciplinary and a marketing literature review, 2) the destination image formation process, 3) the impact of media and film experiences on the image of a tourism destination, and 4) the measurement of tourism destination images. The </w:t>
      </w:r>
      <w:r w:rsidR="00E0105F">
        <w:rPr>
          <w:rFonts w:ascii="Times New Roman" w:hAnsi="Times New Roman" w:cs="Times New Roman"/>
          <w:sz w:val="24"/>
          <w:szCs w:val="24"/>
          <w:lang w:val="en-US"/>
        </w:rPr>
        <w:t>seminars</w:t>
      </w:r>
      <w:r w:rsidRPr="00E0105F">
        <w:rPr>
          <w:rFonts w:ascii="Times New Roman" w:hAnsi="Times New Roman" w:cs="Times New Roman"/>
          <w:sz w:val="24"/>
          <w:szCs w:val="24"/>
          <w:lang w:val="en-US"/>
        </w:rPr>
        <w:t xml:space="preserve"> will deal with illustrative examples of two cases of the image of Paris as a tourism destination in two films: The Da Vinci Code and Amelie. The aim of</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analysis of these two examples is to identify the way the city of Paris has been displayed, and to examine the film as a marketing tool for promoting and improving the image of a tourism destination.</w:t>
      </w:r>
    </w:p>
    <w:p w14:paraId="57DF7015"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20528C12" w14:textId="32FDF0A8"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8 Authenticity and commodification</w:t>
      </w:r>
    </w:p>
    <w:p w14:paraId="7C7D46CE" w14:textId="3DFF11B6" w:rsidR="00A54491" w:rsidRDefault="009245B4"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This </w:t>
      </w:r>
      <w:r w:rsidR="00E0105F">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explores the concept of authenticity in consumer research and tourism studies. The main objective is to understand, through a deep literature review, the different definitions authors attribute to the concept of authenticity and the authentic tourism destination. </w:t>
      </w:r>
      <w:r w:rsidR="00E0105F">
        <w:rPr>
          <w:rFonts w:ascii="Times New Roman" w:hAnsi="Times New Roman" w:cs="Times New Roman"/>
          <w:sz w:val="24"/>
          <w:szCs w:val="24"/>
          <w:lang w:val="en-US"/>
        </w:rPr>
        <w:t>The lecture</w:t>
      </w:r>
      <w:r w:rsidRPr="00E0105F">
        <w:rPr>
          <w:rFonts w:ascii="Times New Roman" w:hAnsi="Times New Roman" w:cs="Times New Roman"/>
          <w:sz w:val="24"/>
          <w:szCs w:val="24"/>
          <w:lang w:val="en-US"/>
        </w:rPr>
        <w:t xml:space="preserve"> revolves around theories, and the challenges that tourism professionals face, and the implications of promoting world heritage destination based on the idea of authenticity. The first part of this </w:t>
      </w:r>
      <w:r w:rsidR="00E0105F">
        <w:rPr>
          <w:rFonts w:ascii="Times New Roman" w:hAnsi="Times New Roman" w:cs="Times New Roman"/>
          <w:sz w:val="24"/>
          <w:szCs w:val="24"/>
          <w:lang w:val="en-US"/>
        </w:rPr>
        <w:t>material</w:t>
      </w:r>
      <w:r w:rsidRPr="00E0105F">
        <w:rPr>
          <w:rFonts w:ascii="Times New Roman" w:hAnsi="Times New Roman" w:cs="Times New Roman"/>
          <w:sz w:val="24"/>
          <w:szCs w:val="24"/>
          <w:lang w:val="en-US"/>
        </w:rPr>
        <w:t xml:space="preserve"> contains an outline of scientific research on the concept of authenticity and a summary of definitions in the literature. This depicts why the use of the concept of authenticity is very important for today's postmodern tourists who are looking for real experiences. The second part presents a classification of authenticity through the analysis of two examples in the tourism sector. The third part </w:t>
      </w:r>
      <w:r w:rsidR="00E0105F">
        <w:rPr>
          <w:rFonts w:ascii="Times New Roman" w:hAnsi="Times New Roman" w:cs="Times New Roman"/>
          <w:sz w:val="24"/>
          <w:szCs w:val="24"/>
          <w:lang w:val="en-US"/>
        </w:rPr>
        <w:t xml:space="preserve">(seminar) </w:t>
      </w:r>
      <w:r w:rsidRPr="00E0105F">
        <w:rPr>
          <w:rFonts w:ascii="Times New Roman" w:hAnsi="Times New Roman" w:cs="Times New Roman"/>
          <w:sz w:val="24"/>
          <w:szCs w:val="24"/>
          <w:lang w:val="en-US"/>
        </w:rPr>
        <w:t>presents the city of Las Vegas as a case study introducing its tourism concept, its story and the tourists'</w:t>
      </w:r>
      <w:r w:rsidR="00E0105F">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expectations in terms of their quest for authentic tourism experiences.</w:t>
      </w:r>
    </w:p>
    <w:p w14:paraId="7D574995" w14:textId="77777777" w:rsidR="00D30CCF" w:rsidRPr="00E0105F" w:rsidRDefault="00D30CCF" w:rsidP="009245B4">
      <w:pPr>
        <w:spacing w:after="0" w:line="240" w:lineRule="auto"/>
        <w:contextualSpacing/>
        <w:jc w:val="both"/>
        <w:rPr>
          <w:rFonts w:ascii="Times New Roman" w:hAnsi="Times New Roman" w:cs="Times New Roman"/>
          <w:b/>
          <w:bCs/>
          <w:color w:val="000000"/>
          <w:sz w:val="24"/>
          <w:szCs w:val="24"/>
          <w:lang w:val="en-US"/>
        </w:rPr>
      </w:pPr>
    </w:p>
    <w:p w14:paraId="19D45DE4" w14:textId="407ED9B0"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9 Using locals as ambassadors: how to create a true experience</w:t>
      </w:r>
    </w:p>
    <w:p w14:paraId="5D721CDD" w14:textId="296575B9" w:rsidR="009245B4" w:rsidRDefault="00E0105F" w:rsidP="009245B4">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 xml:space="preserve">In this </w:t>
      </w:r>
      <w:r>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we explore the role of locals in creating an authentic and a real tourism experience.</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idea behind this chapter is to show how different</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 xml:space="preserve">forms of accommodation and guiding may contribute to the creation of a strong relationship between visitors and locals. </w:t>
      </w:r>
      <w:r>
        <w:rPr>
          <w:rFonts w:ascii="Times New Roman" w:hAnsi="Times New Roman" w:cs="Times New Roman"/>
          <w:sz w:val="24"/>
          <w:szCs w:val="24"/>
          <w:lang w:val="en-US"/>
        </w:rPr>
        <w:t xml:space="preserve">Lecture </w:t>
      </w:r>
      <w:r w:rsidRPr="00E0105F">
        <w:rPr>
          <w:rFonts w:ascii="Times New Roman" w:hAnsi="Times New Roman" w:cs="Times New Roman"/>
          <w:sz w:val="24"/>
          <w:szCs w:val="24"/>
          <w:lang w:val="en-US"/>
        </w:rPr>
        <w:t>revolves around definitions and examples that may help tourism professionals to understand the new tourism trends emerging. In the first par, we will present</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three forms of</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accommodations: B&amp;B, guesthouses and gites and a summary of</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the main differences between these three kinds of accommodation. The second part introduces the role of local guides and the different types of</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 xml:space="preserve">tourism guides. The last part gives examples of three significant new tourism trends within postmodern society, couchsurfing, </w:t>
      </w:r>
      <w:r w:rsidRPr="00E0105F">
        <w:rPr>
          <w:rFonts w:ascii="Times New Roman" w:hAnsi="Times New Roman" w:cs="Times New Roman"/>
          <w:sz w:val="24"/>
          <w:szCs w:val="24"/>
          <w:lang w:val="en-US"/>
        </w:rPr>
        <w:lastRenderedPageBreak/>
        <w:t>wwoofing and home swapping, that tourism professionals should take into account in their tourism offers</w:t>
      </w:r>
      <w:r>
        <w:rPr>
          <w:rFonts w:ascii="Times New Roman" w:hAnsi="Times New Roman" w:cs="Times New Roman"/>
          <w:sz w:val="24"/>
          <w:szCs w:val="24"/>
          <w:lang w:val="en-US"/>
        </w:rPr>
        <w:t xml:space="preserve"> (seminars).</w:t>
      </w:r>
    </w:p>
    <w:p w14:paraId="3461F10E" w14:textId="77777777" w:rsidR="00A54491"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p>
    <w:p w14:paraId="0322B505" w14:textId="15AA7CFC" w:rsidR="00F31A05" w:rsidRPr="00E0105F" w:rsidRDefault="00A54491"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10 Alternative methodologies for studying the tourism experience</w:t>
      </w:r>
    </w:p>
    <w:p w14:paraId="48898A84" w14:textId="400738B1" w:rsidR="00E0105F" w:rsidRPr="00E0105F" w:rsidRDefault="00E0105F" w:rsidP="009245B4">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sz w:val="24"/>
          <w:szCs w:val="24"/>
          <w:lang w:val="en-US"/>
        </w:rPr>
        <w:t xml:space="preserve">This </w:t>
      </w:r>
      <w:r>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discusses the research methods in the field of consumer behaviour and tourism studies. It offers both basic and advanced methodologies intended to serve academics, students, and tourism professionals. The </w:t>
      </w:r>
      <w:r>
        <w:rPr>
          <w:rFonts w:ascii="Times New Roman" w:hAnsi="Times New Roman" w:cs="Times New Roman"/>
          <w:sz w:val="24"/>
          <w:szCs w:val="24"/>
          <w:lang w:val="en-US"/>
        </w:rPr>
        <w:t>block</w:t>
      </w:r>
      <w:r w:rsidRPr="00E0105F">
        <w:rPr>
          <w:rFonts w:ascii="Times New Roman" w:hAnsi="Times New Roman" w:cs="Times New Roman"/>
          <w:sz w:val="24"/>
          <w:szCs w:val="24"/>
          <w:lang w:val="en-US"/>
        </w:rPr>
        <w:t xml:space="preserve"> begins with a brief</w:t>
      </w:r>
      <w:r>
        <w:rPr>
          <w:rFonts w:ascii="Times New Roman" w:hAnsi="Times New Roman" w:cs="Times New Roman"/>
          <w:sz w:val="24"/>
          <w:szCs w:val="24"/>
          <w:lang w:val="en-US"/>
        </w:rPr>
        <w:t xml:space="preserve"> </w:t>
      </w:r>
      <w:r w:rsidRPr="00E0105F">
        <w:rPr>
          <w:rFonts w:ascii="Times New Roman" w:hAnsi="Times New Roman" w:cs="Times New Roman"/>
          <w:sz w:val="24"/>
          <w:szCs w:val="24"/>
          <w:lang w:val="en-US"/>
        </w:rPr>
        <w:t xml:space="preserve">overview of quantitative and qualitative methods in the marketing and the tourism fields and continues with detailed discussions of current thought and practices in qualitative research and data collection methods such as in-depth interviews, surveys via the Internet and mobile phones, projective techniques, ethnography, netnography, etc. </w:t>
      </w:r>
    </w:p>
    <w:p w14:paraId="5524100E" w14:textId="77777777" w:rsidR="009245B4" w:rsidRPr="00E0105F" w:rsidRDefault="009245B4" w:rsidP="00926F4C">
      <w:pPr>
        <w:spacing w:after="0" w:line="240" w:lineRule="auto"/>
        <w:contextualSpacing/>
        <w:jc w:val="both"/>
        <w:rPr>
          <w:rFonts w:ascii="Times New Roman" w:hAnsi="Times New Roman" w:cs="Times New Roman"/>
          <w:b/>
          <w:bCs/>
          <w:color w:val="000000"/>
          <w:sz w:val="24"/>
          <w:szCs w:val="24"/>
          <w:lang w:val="en-US"/>
        </w:rPr>
      </w:pPr>
    </w:p>
    <w:p w14:paraId="52EDEEB6" w14:textId="01563B8B" w:rsidR="00926F4C" w:rsidRPr="00E0105F" w:rsidRDefault="00926F4C" w:rsidP="00E0105F">
      <w:pPr>
        <w:spacing w:after="0" w:line="240" w:lineRule="auto"/>
        <w:contextualSpacing/>
        <w:jc w:val="both"/>
        <w:rPr>
          <w:rFonts w:ascii="Times New Roman" w:hAnsi="Times New Roman" w:cs="Times New Roman"/>
          <w:b/>
          <w:bCs/>
          <w:color w:val="000000"/>
          <w:sz w:val="24"/>
          <w:szCs w:val="24"/>
          <w:lang w:val="en-US"/>
        </w:rPr>
      </w:pPr>
      <w:r w:rsidRPr="00E0105F">
        <w:rPr>
          <w:rFonts w:ascii="Times New Roman" w:hAnsi="Times New Roman" w:cs="Times New Roman"/>
          <w:b/>
          <w:bCs/>
          <w:color w:val="000000"/>
          <w:sz w:val="24"/>
          <w:szCs w:val="24"/>
          <w:lang w:val="en-US"/>
        </w:rPr>
        <w:t>Readings</w:t>
      </w:r>
    </w:p>
    <w:p w14:paraId="0CEBA1CC" w14:textId="77777777" w:rsidR="00926F4C" w:rsidRPr="00E0105F" w:rsidRDefault="00926F4C" w:rsidP="00E0105F">
      <w:pPr>
        <w:spacing w:after="0" w:line="240" w:lineRule="auto"/>
        <w:contextualSpacing/>
        <w:jc w:val="both"/>
        <w:rPr>
          <w:rFonts w:ascii="Times New Roman" w:hAnsi="Times New Roman" w:cs="Times New Roman"/>
          <w:b/>
          <w:bCs/>
          <w:color w:val="000000"/>
          <w:sz w:val="24"/>
          <w:szCs w:val="24"/>
          <w:lang w:val="en-US"/>
        </w:rPr>
      </w:pPr>
    </w:p>
    <w:p w14:paraId="26596198" w14:textId="77777777" w:rsidR="00E0105F" w:rsidRDefault="00926F4C" w:rsidP="00E0105F">
      <w:pPr>
        <w:spacing w:after="0" w:line="240" w:lineRule="auto"/>
        <w:contextualSpacing/>
        <w:jc w:val="both"/>
        <w:rPr>
          <w:rFonts w:ascii="Times New Roman" w:hAnsi="Times New Roman" w:cs="Times New Roman"/>
          <w:bCs/>
          <w:color w:val="000000"/>
          <w:sz w:val="24"/>
          <w:szCs w:val="24"/>
          <w:lang w:val="en-US"/>
        </w:rPr>
      </w:pPr>
      <w:r w:rsidRPr="00E0105F">
        <w:rPr>
          <w:rFonts w:ascii="Times New Roman" w:hAnsi="Times New Roman" w:cs="Times New Roman"/>
          <w:bCs/>
          <w:color w:val="000000"/>
          <w:sz w:val="24"/>
          <w:szCs w:val="24"/>
          <w:lang w:val="en-US"/>
        </w:rPr>
        <w:t xml:space="preserve">The main textbook: </w:t>
      </w:r>
    </w:p>
    <w:p w14:paraId="22C385F7" w14:textId="224403FA" w:rsidR="00926F4C" w:rsidRPr="00E0105F" w:rsidRDefault="00E0105F" w:rsidP="00E0105F">
      <w:pPr>
        <w:spacing w:after="0" w:line="240" w:lineRule="auto"/>
        <w:contextualSpacing/>
        <w:jc w:val="both"/>
        <w:rPr>
          <w:rFonts w:ascii="Times New Roman" w:hAnsi="Times New Roman" w:cs="Times New Roman"/>
          <w:bCs/>
          <w:color w:val="000000"/>
          <w:sz w:val="24"/>
          <w:szCs w:val="24"/>
          <w:lang w:val="en-US"/>
        </w:rPr>
      </w:pPr>
      <w:r w:rsidRPr="00E0105F">
        <w:rPr>
          <w:rFonts w:ascii="Times New Roman" w:hAnsi="Times New Roman" w:cs="Times New Roman"/>
          <w:sz w:val="24"/>
          <w:szCs w:val="24"/>
          <w:lang w:val="en-US"/>
        </w:rPr>
        <w:t>Marketing and Designing the Tourist Experience Isabelle Frochot and Wided Batat</w:t>
      </w:r>
      <w:r w:rsidR="00926F4C" w:rsidRPr="00E0105F">
        <w:rPr>
          <w:rFonts w:ascii="Times New Roman" w:hAnsi="Times New Roman" w:cs="Times New Roman"/>
          <w:bCs/>
          <w:color w:val="000000"/>
          <w:sz w:val="24"/>
          <w:szCs w:val="24"/>
          <w:lang w:val="en-US"/>
        </w:rPr>
        <w:t>.</w:t>
      </w:r>
    </w:p>
    <w:p w14:paraId="335E346C" w14:textId="77777777" w:rsidR="00E0105F" w:rsidRDefault="00E0105F" w:rsidP="00E0105F">
      <w:pPr>
        <w:spacing w:after="0" w:line="240" w:lineRule="auto"/>
        <w:contextualSpacing/>
        <w:jc w:val="both"/>
        <w:rPr>
          <w:rFonts w:ascii="Times New Roman" w:hAnsi="Times New Roman" w:cs="Times New Roman"/>
          <w:sz w:val="24"/>
          <w:szCs w:val="24"/>
          <w:lang w:val="en-US"/>
        </w:rPr>
      </w:pPr>
    </w:p>
    <w:p w14:paraId="52EF3630" w14:textId="4E01BA8B" w:rsidR="00E0105F" w:rsidRPr="00E0105F" w:rsidRDefault="00E0105F" w:rsidP="00E0105F">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Papers:</w:t>
      </w:r>
    </w:p>
    <w:p w14:paraId="2F772E88" w14:textId="222AB85A" w:rsidR="00926F4C" w:rsidRPr="00E0105F" w:rsidRDefault="00E0105F" w:rsidP="00E0105F">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Durrande-Moreau, A., Edvardsson, B., Frochot, I. and Kreziak, D. (2012), 'Value creation in a composed service system', AMA Servsig</w:t>
      </w:r>
    </w:p>
    <w:p w14:paraId="7954B28C" w14:textId="7CF3C7D3" w:rsidR="00E0105F" w:rsidRPr="00E0105F" w:rsidRDefault="00E0105F" w:rsidP="00E0105F">
      <w:pPr>
        <w:spacing w:after="0" w:line="240" w:lineRule="auto"/>
        <w:contextualSpacing/>
        <w:jc w:val="both"/>
        <w:rPr>
          <w:rFonts w:ascii="Times New Roman" w:hAnsi="Times New Roman" w:cs="Times New Roman"/>
          <w:sz w:val="24"/>
          <w:szCs w:val="24"/>
          <w:lang w:val="en-US"/>
        </w:rPr>
      </w:pPr>
      <w:r w:rsidRPr="00E0105F">
        <w:rPr>
          <w:rFonts w:ascii="Times New Roman" w:hAnsi="Times New Roman" w:cs="Times New Roman"/>
          <w:sz w:val="24"/>
          <w:szCs w:val="24"/>
          <w:lang w:val="en-US"/>
        </w:rPr>
        <w:t>Echtner, C. M. and Ritchie, J. R. B. (2003) 'The meaning and measurement of destination image', Journal of Tourism Studies, 14 (1), 37-48.</w:t>
      </w:r>
    </w:p>
    <w:p w14:paraId="2F45E31D" w14:textId="77777777" w:rsidR="00E0105F" w:rsidRPr="00E0105F" w:rsidRDefault="00E0105F" w:rsidP="00E0105F">
      <w:pPr>
        <w:spacing w:after="0" w:line="240" w:lineRule="auto"/>
        <w:contextualSpacing/>
        <w:jc w:val="both"/>
        <w:rPr>
          <w:rFonts w:ascii="Times New Roman" w:hAnsi="Times New Roman" w:cs="Times New Roman"/>
          <w:b/>
          <w:bCs/>
          <w:color w:val="000000"/>
          <w:sz w:val="24"/>
          <w:szCs w:val="24"/>
          <w:lang w:val="en-US"/>
        </w:rPr>
      </w:pPr>
    </w:p>
    <w:p w14:paraId="5BDF6A77" w14:textId="288326F3" w:rsidR="00214CBC" w:rsidRDefault="00214CBC" w:rsidP="00E0105F">
      <w:pPr>
        <w:spacing w:after="0" w:line="240" w:lineRule="auto"/>
        <w:contextualSpacing/>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Additional materials</w:t>
      </w:r>
    </w:p>
    <w:p w14:paraId="567A855B" w14:textId="4F37BF61" w:rsidR="00214CBC" w:rsidRDefault="00214CBC" w:rsidP="00E0105F">
      <w:pPr>
        <w:spacing w:after="0" w:line="240" w:lineRule="auto"/>
        <w:contextualSpacing/>
        <w:jc w:val="both"/>
        <w:rPr>
          <w:rFonts w:ascii="Times New Roman" w:hAnsi="Times New Roman" w:cs="Times New Roman"/>
          <w:bCs/>
          <w:color w:val="000000"/>
          <w:sz w:val="24"/>
          <w:szCs w:val="24"/>
          <w:lang w:val="en-US"/>
        </w:rPr>
      </w:pPr>
      <w:r w:rsidRPr="00926F4C">
        <w:rPr>
          <w:rFonts w:ascii="Times New Roman" w:hAnsi="Times New Roman" w:cs="Times New Roman"/>
          <w:bCs/>
          <w:color w:val="000000"/>
          <w:sz w:val="24"/>
          <w:szCs w:val="24"/>
          <w:lang w:val="en-US"/>
        </w:rPr>
        <w:t>Power points slides, and case studies are in the Appendix</w:t>
      </w:r>
      <w:r w:rsidR="00926F4C">
        <w:rPr>
          <w:rFonts w:ascii="Times New Roman" w:hAnsi="Times New Roman" w:cs="Times New Roman"/>
          <w:bCs/>
          <w:color w:val="000000"/>
          <w:sz w:val="24"/>
          <w:szCs w:val="24"/>
          <w:lang w:val="en-US"/>
        </w:rPr>
        <w:t>.</w:t>
      </w:r>
      <w:r w:rsidR="00C922BA">
        <w:rPr>
          <w:rFonts w:ascii="Times New Roman" w:hAnsi="Times New Roman" w:cs="Times New Roman"/>
          <w:bCs/>
          <w:color w:val="000000"/>
          <w:sz w:val="24"/>
          <w:szCs w:val="24"/>
          <w:lang w:val="en-US"/>
        </w:rPr>
        <w:t xml:space="preserve"> </w:t>
      </w:r>
      <w:r w:rsidRPr="00926F4C">
        <w:rPr>
          <w:rFonts w:ascii="Times New Roman" w:hAnsi="Times New Roman" w:cs="Times New Roman"/>
          <w:bCs/>
          <w:color w:val="000000"/>
          <w:sz w:val="24"/>
          <w:szCs w:val="24"/>
          <w:lang w:val="en-US"/>
        </w:rPr>
        <w:t>Each lecture is strengthened with a ppt of 20 pages</w:t>
      </w:r>
      <w:r w:rsidR="00926F4C" w:rsidRPr="00926F4C">
        <w:rPr>
          <w:rFonts w:ascii="Times New Roman" w:hAnsi="Times New Roman" w:cs="Times New Roman"/>
          <w:bCs/>
          <w:color w:val="000000"/>
          <w:sz w:val="24"/>
          <w:szCs w:val="24"/>
          <w:lang w:val="en-US"/>
        </w:rPr>
        <w:t xml:space="preserve"> and a printed material for the case study on </w:t>
      </w:r>
      <w:r w:rsidR="00926F4C">
        <w:rPr>
          <w:rFonts w:ascii="Times New Roman" w:hAnsi="Times New Roman" w:cs="Times New Roman"/>
          <w:bCs/>
          <w:color w:val="000000"/>
          <w:sz w:val="24"/>
          <w:szCs w:val="24"/>
          <w:lang w:val="en-US"/>
        </w:rPr>
        <w:t>two</w:t>
      </w:r>
      <w:r w:rsidR="00926F4C" w:rsidRPr="00926F4C">
        <w:rPr>
          <w:rFonts w:ascii="Times New Roman" w:hAnsi="Times New Roman" w:cs="Times New Roman"/>
          <w:bCs/>
          <w:color w:val="000000"/>
          <w:sz w:val="24"/>
          <w:szCs w:val="24"/>
          <w:lang w:val="en-US"/>
        </w:rPr>
        <w:t xml:space="preserve"> pages.</w:t>
      </w:r>
      <w:r w:rsidRPr="00926F4C">
        <w:rPr>
          <w:rFonts w:ascii="Times New Roman" w:hAnsi="Times New Roman" w:cs="Times New Roman"/>
          <w:bCs/>
          <w:color w:val="000000"/>
          <w:sz w:val="24"/>
          <w:szCs w:val="24"/>
          <w:lang w:val="en-US"/>
        </w:rPr>
        <w:t xml:space="preserve"> </w:t>
      </w:r>
    </w:p>
    <w:sectPr w:rsidR="00214CBC"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7D12"/>
    <w:multiLevelType w:val="hybridMultilevel"/>
    <w:tmpl w:val="C2DCF84A"/>
    <w:lvl w:ilvl="0" w:tplc="CA000874">
      <w:start w:val="1"/>
      <w:numFmt w:val="bullet"/>
      <w:lvlText w:val="•"/>
      <w:lvlJc w:val="left"/>
      <w:pPr>
        <w:tabs>
          <w:tab w:val="num" w:pos="720"/>
        </w:tabs>
        <w:ind w:left="720" w:hanging="360"/>
      </w:pPr>
      <w:rPr>
        <w:rFonts w:ascii="Arial" w:hAnsi="Arial" w:hint="default"/>
      </w:rPr>
    </w:lvl>
    <w:lvl w:ilvl="1" w:tplc="AD9E33AC" w:tentative="1">
      <w:start w:val="1"/>
      <w:numFmt w:val="bullet"/>
      <w:lvlText w:val="•"/>
      <w:lvlJc w:val="left"/>
      <w:pPr>
        <w:tabs>
          <w:tab w:val="num" w:pos="1440"/>
        </w:tabs>
        <w:ind w:left="1440" w:hanging="360"/>
      </w:pPr>
      <w:rPr>
        <w:rFonts w:ascii="Arial" w:hAnsi="Arial" w:hint="default"/>
      </w:rPr>
    </w:lvl>
    <w:lvl w:ilvl="2" w:tplc="A81EF358" w:tentative="1">
      <w:start w:val="1"/>
      <w:numFmt w:val="bullet"/>
      <w:lvlText w:val="•"/>
      <w:lvlJc w:val="left"/>
      <w:pPr>
        <w:tabs>
          <w:tab w:val="num" w:pos="2160"/>
        </w:tabs>
        <w:ind w:left="2160" w:hanging="360"/>
      </w:pPr>
      <w:rPr>
        <w:rFonts w:ascii="Arial" w:hAnsi="Arial" w:hint="default"/>
      </w:rPr>
    </w:lvl>
    <w:lvl w:ilvl="3" w:tplc="21007E66" w:tentative="1">
      <w:start w:val="1"/>
      <w:numFmt w:val="bullet"/>
      <w:lvlText w:val="•"/>
      <w:lvlJc w:val="left"/>
      <w:pPr>
        <w:tabs>
          <w:tab w:val="num" w:pos="2880"/>
        </w:tabs>
        <w:ind w:left="2880" w:hanging="360"/>
      </w:pPr>
      <w:rPr>
        <w:rFonts w:ascii="Arial" w:hAnsi="Arial" w:hint="default"/>
      </w:rPr>
    </w:lvl>
    <w:lvl w:ilvl="4" w:tplc="6B8431FA" w:tentative="1">
      <w:start w:val="1"/>
      <w:numFmt w:val="bullet"/>
      <w:lvlText w:val="•"/>
      <w:lvlJc w:val="left"/>
      <w:pPr>
        <w:tabs>
          <w:tab w:val="num" w:pos="3600"/>
        </w:tabs>
        <w:ind w:left="3600" w:hanging="360"/>
      </w:pPr>
      <w:rPr>
        <w:rFonts w:ascii="Arial" w:hAnsi="Arial" w:hint="default"/>
      </w:rPr>
    </w:lvl>
    <w:lvl w:ilvl="5" w:tplc="D53E40B4" w:tentative="1">
      <w:start w:val="1"/>
      <w:numFmt w:val="bullet"/>
      <w:lvlText w:val="•"/>
      <w:lvlJc w:val="left"/>
      <w:pPr>
        <w:tabs>
          <w:tab w:val="num" w:pos="4320"/>
        </w:tabs>
        <w:ind w:left="4320" w:hanging="360"/>
      </w:pPr>
      <w:rPr>
        <w:rFonts w:ascii="Arial" w:hAnsi="Arial" w:hint="default"/>
      </w:rPr>
    </w:lvl>
    <w:lvl w:ilvl="6" w:tplc="CAC20664" w:tentative="1">
      <w:start w:val="1"/>
      <w:numFmt w:val="bullet"/>
      <w:lvlText w:val="•"/>
      <w:lvlJc w:val="left"/>
      <w:pPr>
        <w:tabs>
          <w:tab w:val="num" w:pos="5040"/>
        </w:tabs>
        <w:ind w:left="5040" w:hanging="360"/>
      </w:pPr>
      <w:rPr>
        <w:rFonts w:ascii="Arial" w:hAnsi="Arial" w:hint="default"/>
      </w:rPr>
    </w:lvl>
    <w:lvl w:ilvl="7" w:tplc="67BAE486" w:tentative="1">
      <w:start w:val="1"/>
      <w:numFmt w:val="bullet"/>
      <w:lvlText w:val="•"/>
      <w:lvlJc w:val="left"/>
      <w:pPr>
        <w:tabs>
          <w:tab w:val="num" w:pos="5760"/>
        </w:tabs>
        <w:ind w:left="5760" w:hanging="360"/>
      </w:pPr>
      <w:rPr>
        <w:rFonts w:ascii="Arial" w:hAnsi="Arial" w:hint="default"/>
      </w:rPr>
    </w:lvl>
    <w:lvl w:ilvl="8" w:tplc="9E4684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BA2A16"/>
    <w:multiLevelType w:val="multilevel"/>
    <w:tmpl w:val="950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2B59D5"/>
    <w:multiLevelType w:val="hybridMultilevel"/>
    <w:tmpl w:val="FEE43BD8"/>
    <w:lvl w:ilvl="0" w:tplc="56E4D21E">
      <w:start w:val="1"/>
      <w:numFmt w:val="bullet"/>
      <w:lvlText w:val="•"/>
      <w:lvlJc w:val="left"/>
      <w:pPr>
        <w:tabs>
          <w:tab w:val="num" w:pos="720"/>
        </w:tabs>
        <w:ind w:left="720" w:hanging="360"/>
      </w:pPr>
      <w:rPr>
        <w:rFonts w:ascii="Arial" w:hAnsi="Arial" w:hint="default"/>
      </w:rPr>
    </w:lvl>
    <w:lvl w:ilvl="1" w:tplc="830CC358" w:tentative="1">
      <w:start w:val="1"/>
      <w:numFmt w:val="bullet"/>
      <w:lvlText w:val="•"/>
      <w:lvlJc w:val="left"/>
      <w:pPr>
        <w:tabs>
          <w:tab w:val="num" w:pos="1440"/>
        </w:tabs>
        <w:ind w:left="1440" w:hanging="360"/>
      </w:pPr>
      <w:rPr>
        <w:rFonts w:ascii="Arial" w:hAnsi="Arial" w:hint="default"/>
      </w:rPr>
    </w:lvl>
    <w:lvl w:ilvl="2" w:tplc="BB7AC086" w:tentative="1">
      <w:start w:val="1"/>
      <w:numFmt w:val="bullet"/>
      <w:lvlText w:val="•"/>
      <w:lvlJc w:val="left"/>
      <w:pPr>
        <w:tabs>
          <w:tab w:val="num" w:pos="2160"/>
        </w:tabs>
        <w:ind w:left="2160" w:hanging="360"/>
      </w:pPr>
      <w:rPr>
        <w:rFonts w:ascii="Arial" w:hAnsi="Arial" w:hint="default"/>
      </w:rPr>
    </w:lvl>
    <w:lvl w:ilvl="3" w:tplc="888625A0" w:tentative="1">
      <w:start w:val="1"/>
      <w:numFmt w:val="bullet"/>
      <w:lvlText w:val="•"/>
      <w:lvlJc w:val="left"/>
      <w:pPr>
        <w:tabs>
          <w:tab w:val="num" w:pos="2880"/>
        </w:tabs>
        <w:ind w:left="2880" w:hanging="360"/>
      </w:pPr>
      <w:rPr>
        <w:rFonts w:ascii="Arial" w:hAnsi="Arial" w:hint="default"/>
      </w:rPr>
    </w:lvl>
    <w:lvl w:ilvl="4" w:tplc="BEBCEA42" w:tentative="1">
      <w:start w:val="1"/>
      <w:numFmt w:val="bullet"/>
      <w:lvlText w:val="•"/>
      <w:lvlJc w:val="left"/>
      <w:pPr>
        <w:tabs>
          <w:tab w:val="num" w:pos="3600"/>
        </w:tabs>
        <w:ind w:left="3600" w:hanging="360"/>
      </w:pPr>
      <w:rPr>
        <w:rFonts w:ascii="Arial" w:hAnsi="Arial" w:hint="default"/>
      </w:rPr>
    </w:lvl>
    <w:lvl w:ilvl="5" w:tplc="9760BE64" w:tentative="1">
      <w:start w:val="1"/>
      <w:numFmt w:val="bullet"/>
      <w:lvlText w:val="•"/>
      <w:lvlJc w:val="left"/>
      <w:pPr>
        <w:tabs>
          <w:tab w:val="num" w:pos="4320"/>
        </w:tabs>
        <w:ind w:left="4320" w:hanging="360"/>
      </w:pPr>
      <w:rPr>
        <w:rFonts w:ascii="Arial" w:hAnsi="Arial" w:hint="default"/>
      </w:rPr>
    </w:lvl>
    <w:lvl w:ilvl="6" w:tplc="8786A0D2" w:tentative="1">
      <w:start w:val="1"/>
      <w:numFmt w:val="bullet"/>
      <w:lvlText w:val="•"/>
      <w:lvlJc w:val="left"/>
      <w:pPr>
        <w:tabs>
          <w:tab w:val="num" w:pos="5040"/>
        </w:tabs>
        <w:ind w:left="5040" w:hanging="360"/>
      </w:pPr>
      <w:rPr>
        <w:rFonts w:ascii="Arial" w:hAnsi="Arial" w:hint="default"/>
      </w:rPr>
    </w:lvl>
    <w:lvl w:ilvl="7" w:tplc="0D8AEA80" w:tentative="1">
      <w:start w:val="1"/>
      <w:numFmt w:val="bullet"/>
      <w:lvlText w:val="•"/>
      <w:lvlJc w:val="left"/>
      <w:pPr>
        <w:tabs>
          <w:tab w:val="num" w:pos="5760"/>
        </w:tabs>
        <w:ind w:left="5760" w:hanging="360"/>
      </w:pPr>
      <w:rPr>
        <w:rFonts w:ascii="Arial" w:hAnsi="Arial" w:hint="default"/>
      </w:rPr>
    </w:lvl>
    <w:lvl w:ilvl="8" w:tplc="C8C241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0F7738"/>
    <w:multiLevelType w:val="hybridMultilevel"/>
    <w:tmpl w:val="C5EEEE7E"/>
    <w:lvl w:ilvl="0" w:tplc="E370D948">
      <w:start w:val="1"/>
      <w:numFmt w:val="bullet"/>
      <w:lvlText w:val="•"/>
      <w:lvlJc w:val="left"/>
      <w:pPr>
        <w:tabs>
          <w:tab w:val="num" w:pos="720"/>
        </w:tabs>
        <w:ind w:left="720" w:hanging="360"/>
      </w:pPr>
      <w:rPr>
        <w:rFonts w:ascii="Arial" w:hAnsi="Arial" w:hint="default"/>
      </w:rPr>
    </w:lvl>
    <w:lvl w:ilvl="1" w:tplc="1A442652" w:tentative="1">
      <w:start w:val="1"/>
      <w:numFmt w:val="bullet"/>
      <w:lvlText w:val="•"/>
      <w:lvlJc w:val="left"/>
      <w:pPr>
        <w:tabs>
          <w:tab w:val="num" w:pos="1440"/>
        </w:tabs>
        <w:ind w:left="1440" w:hanging="360"/>
      </w:pPr>
      <w:rPr>
        <w:rFonts w:ascii="Arial" w:hAnsi="Arial" w:hint="default"/>
      </w:rPr>
    </w:lvl>
    <w:lvl w:ilvl="2" w:tplc="599C13F2" w:tentative="1">
      <w:start w:val="1"/>
      <w:numFmt w:val="bullet"/>
      <w:lvlText w:val="•"/>
      <w:lvlJc w:val="left"/>
      <w:pPr>
        <w:tabs>
          <w:tab w:val="num" w:pos="2160"/>
        </w:tabs>
        <w:ind w:left="2160" w:hanging="360"/>
      </w:pPr>
      <w:rPr>
        <w:rFonts w:ascii="Arial" w:hAnsi="Arial" w:hint="default"/>
      </w:rPr>
    </w:lvl>
    <w:lvl w:ilvl="3" w:tplc="A18AC84A" w:tentative="1">
      <w:start w:val="1"/>
      <w:numFmt w:val="bullet"/>
      <w:lvlText w:val="•"/>
      <w:lvlJc w:val="left"/>
      <w:pPr>
        <w:tabs>
          <w:tab w:val="num" w:pos="2880"/>
        </w:tabs>
        <w:ind w:left="2880" w:hanging="360"/>
      </w:pPr>
      <w:rPr>
        <w:rFonts w:ascii="Arial" w:hAnsi="Arial" w:hint="default"/>
      </w:rPr>
    </w:lvl>
    <w:lvl w:ilvl="4" w:tplc="4F109A44" w:tentative="1">
      <w:start w:val="1"/>
      <w:numFmt w:val="bullet"/>
      <w:lvlText w:val="•"/>
      <w:lvlJc w:val="left"/>
      <w:pPr>
        <w:tabs>
          <w:tab w:val="num" w:pos="3600"/>
        </w:tabs>
        <w:ind w:left="3600" w:hanging="360"/>
      </w:pPr>
      <w:rPr>
        <w:rFonts w:ascii="Arial" w:hAnsi="Arial" w:hint="default"/>
      </w:rPr>
    </w:lvl>
    <w:lvl w:ilvl="5" w:tplc="9776F7DA" w:tentative="1">
      <w:start w:val="1"/>
      <w:numFmt w:val="bullet"/>
      <w:lvlText w:val="•"/>
      <w:lvlJc w:val="left"/>
      <w:pPr>
        <w:tabs>
          <w:tab w:val="num" w:pos="4320"/>
        </w:tabs>
        <w:ind w:left="4320" w:hanging="360"/>
      </w:pPr>
      <w:rPr>
        <w:rFonts w:ascii="Arial" w:hAnsi="Arial" w:hint="default"/>
      </w:rPr>
    </w:lvl>
    <w:lvl w:ilvl="6" w:tplc="FC0C2152" w:tentative="1">
      <w:start w:val="1"/>
      <w:numFmt w:val="bullet"/>
      <w:lvlText w:val="•"/>
      <w:lvlJc w:val="left"/>
      <w:pPr>
        <w:tabs>
          <w:tab w:val="num" w:pos="5040"/>
        </w:tabs>
        <w:ind w:left="5040" w:hanging="360"/>
      </w:pPr>
      <w:rPr>
        <w:rFonts w:ascii="Arial" w:hAnsi="Arial" w:hint="default"/>
      </w:rPr>
    </w:lvl>
    <w:lvl w:ilvl="7" w:tplc="ADB0CF58" w:tentative="1">
      <w:start w:val="1"/>
      <w:numFmt w:val="bullet"/>
      <w:lvlText w:val="•"/>
      <w:lvlJc w:val="left"/>
      <w:pPr>
        <w:tabs>
          <w:tab w:val="num" w:pos="5760"/>
        </w:tabs>
        <w:ind w:left="5760" w:hanging="360"/>
      </w:pPr>
      <w:rPr>
        <w:rFonts w:ascii="Arial" w:hAnsi="Arial" w:hint="default"/>
      </w:rPr>
    </w:lvl>
    <w:lvl w:ilvl="8" w:tplc="02EA02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C67662"/>
    <w:multiLevelType w:val="multilevel"/>
    <w:tmpl w:val="99BE9AE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4388E"/>
    <w:multiLevelType w:val="hybridMultilevel"/>
    <w:tmpl w:val="C30C5C74"/>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D7771A"/>
    <w:multiLevelType w:val="hybridMultilevel"/>
    <w:tmpl w:val="C5387A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ED3C05"/>
    <w:multiLevelType w:val="hybridMultilevel"/>
    <w:tmpl w:val="AC3610E6"/>
    <w:lvl w:ilvl="0" w:tplc="B7083CF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390C4D"/>
    <w:multiLevelType w:val="multilevel"/>
    <w:tmpl w:val="467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C9794C"/>
    <w:multiLevelType w:val="hybridMultilevel"/>
    <w:tmpl w:val="6F72F3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
  </w:num>
  <w:num w:numId="3">
    <w:abstractNumId w:val="7"/>
  </w:num>
  <w:num w:numId="4">
    <w:abstractNumId w:val="11"/>
  </w:num>
  <w:num w:numId="5">
    <w:abstractNumId w:val="4"/>
  </w:num>
  <w:num w:numId="6">
    <w:abstractNumId w:val="5"/>
  </w:num>
  <w:num w:numId="7">
    <w:abstractNumId w:val="6"/>
  </w:num>
  <w:num w:numId="8">
    <w:abstractNumId w:val="3"/>
  </w:num>
  <w:num w:numId="9">
    <w:abstractNumId w:val="1"/>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MDUwtrA0MwCyzZR0lIJTi4sz8/NACgxrAfdIQN4sAAAA"/>
  </w:docVars>
  <w:rsids>
    <w:rsidRoot w:val="008D6543"/>
    <w:rsid w:val="000552AE"/>
    <w:rsid w:val="00082A6F"/>
    <w:rsid w:val="00087F40"/>
    <w:rsid w:val="000A4BB9"/>
    <w:rsid w:val="000D4701"/>
    <w:rsid w:val="00127D90"/>
    <w:rsid w:val="00210785"/>
    <w:rsid w:val="00214CBC"/>
    <w:rsid w:val="00270039"/>
    <w:rsid w:val="00277F41"/>
    <w:rsid w:val="00316C5A"/>
    <w:rsid w:val="00342082"/>
    <w:rsid w:val="003C0A77"/>
    <w:rsid w:val="003D7624"/>
    <w:rsid w:val="003E3DB7"/>
    <w:rsid w:val="003E45C4"/>
    <w:rsid w:val="003F5B23"/>
    <w:rsid w:val="003F665C"/>
    <w:rsid w:val="0049356E"/>
    <w:rsid w:val="004C5FA9"/>
    <w:rsid w:val="00533D38"/>
    <w:rsid w:val="005464AE"/>
    <w:rsid w:val="005555E9"/>
    <w:rsid w:val="00584AFA"/>
    <w:rsid w:val="005A6EFD"/>
    <w:rsid w:val="005C679E"/>
    <w:rsid w:val="005D09C9"/>
    <w:rsid w:val="005D5630"/>
    <w:rsid w:val="0060714B"/>
    <w:rsid w:val="00630179"/>
    <w:rsid w:val="006849D9"/>
    <w:rsid w:val="00696A03"/>
    <w:rsid w:val="006D435D"/>
    <w:rsid w:val="00707820"/>
    <w:rsid w:val="007143E5"/>
    <w:rsid w:val="00753E47"/>
    <w:rsid w:val="00790436"/>
    <w:rsid w:val="007B3AAA"/>
    <w:rsid w:val="00813F4C"/>
    <w:rsid w:val="00816770"/>
    <w:rsid w:val="008C2A99"/>
    <w:rsid w:val="008D6543"/>
    <w:rsid w:val="009245B4"/>
    <w:rsid w:val="00926F4C"/>
    <w:rsid w:val="0093416C"/>
    <w:rsid w:val="0097546F"/>
    <w:rsid w:val="00995D92"/>
    <w:rsid w:val="009A10BF"/>
    <w:rsid w:val="009C64DA"/>
    <w:rsid w:val="009E0DBA"/>
    <w:rsid w:val="00A54491"/>
    <w:rsid w:val="00A555CA"/>
    <w:rsid w:val="00A860DE"/>
    <w:rsid w:val="00AC0ACD"/>
    <w:rsid w:val="00AE5C4F"/>
    <w:rsid w:val="00B53E51"/>
    <w:rsid w:val="00B74DA8"/>
    <w:rsid w:val="00BD5E88"/>
    <w:rsid w:val="00BF2581"/>
    <w:rsid w:val="00C922BA"/>
    <w:rsid w:val="00CA2B50"/>
    <w:rsid w:val="00D210B1"/>
    <w:rsid w:val="00D30CCF"/>
    <w:rsid w:val="00D30E7A"/>
    <w:rsid w:val="00D6515F"/>
    <w:rsid w:val="00D7119A"/>
    <w:rsid w:val="00D84B3E"/>
    <w:rsid w:val="00DB5844"/>
    <w:rsid w:val="00DB71E3"/>
    <w:rsid w:val="00E0105F"/>
    <w:rsid w:val="00E07FF5"/>
    <w:rsid w:val="00E21B4C"/>
    <w:rsid w:val="00E22C52"/>
    <w:rsid w:val="00E32273"/>
    <w:rsid w:val="00E61E7A"/>
    <w:rsid w:val="00E744D8"/>
    <w:rsid w:val="00EF2522"/>
    <w:rsid w:val="00F31A05"/>
    <w:rsid w:val="00FB47DD"/>
    <w:rsid w:val="00FC080F"/>
    <w:rsid w:val="00FD26E7"/>
    <w:rsid w:val="00FE03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731733758">
      <w:bodyDiv w:val="1"/>
      <w:marLeft w:val="0"/>
      <w:marRight w:val="0"/>
      <w:marTop w:val="0"/>
      <w:marBottom w:val="0"/>
      <w:divBdr>
        <w:top w:val="none" w:sz="0" w:space="0" w:color="auto"/>
        <w:left w:val="none" w:sz="0" w:space="0" w:color="auto"/>
        <w:bottom w:val="none" w:sz="0" w:space="0" w:color="auto"/>
        <w:right w:val="none" w:sz="0" w:space="0" w:color="auto"/>
      </w:divBdr>
      <w:divsChild>
        <w:div w:id="1972128793">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892685938">
      <w:bodyDiv w:val="1"/>
      <w:marLeft w:val="0"/>
      <w:marRight w:val="0"/>
      <w:marTop w:val="0"/>
      <w:marBottom w:val="0"/>
      <w:divBdr>
        <w:top w:val="none" w:sz="0" w:space="0" w:color="auto"/>
        <w:left w:val="none" w:sz="0" w:space="0" w:color="auto"/>
        <w:bottom w:val="none" w:sz="0" w:space="0" w:color="auto"/>
        <w:right w:val="none" w:sz="0" w:space="0" w:color="auto"/>
      </w:divBdr>
      <w:divsChild>
        <w:div w:id="1690064532">
          <w:marLeft w:val="360"/>
          <w:marRight w:val="0"/>
          <w:marTop w:val="200"/>
          <w:marBottom w:val="0"/>
          <w:divBdr>
            <w:top w:val="none" w:sz="0" w:space="0" w:color="auto"/>
            <w:left w:val="none" w:sz="0" w:space="0" w:color="auto"/>
            <w:bottom w:val="none" w:sz="0" w:space="0" w:color="auto"/>
            <w:right w:val="none" w:sz="0" w:space="0" w:color="auto"/>
          </w:divBdr>
        </w:div>
        <w:div w:id="1018699774">
          <w:marLeft w:val="360"/>
          <w:marRight w:val="0"/>
          <w:marTop w:val="200"/>
          <w:marBottom w:val="0"/>
          <w:divBdr>
            <w:top w:val="none" w:sz="0" w:space="0" w:color="auto"/>
            <w:left w:val="none" w:sz="0" w:space="0" w:color="auto"/>
            <w:bottom w:val="none" w:sz="0" w:space="0" w:color="auto"/>
            <w:right w:val="none" w:sz="0" w:space="0" w:color="auto"/>
          </w:divBdr>
        </w:div>
        <w:div w:id="126902853">
          <w:marLeft w:val="360"/>
          <w:marRight w:val="0"/>
          <w:marTop w:val="200"/>
          <w:marBottom w:val="0"/>
          <w:divBdr>
            <w:top w:val="none" w:sz="0" w:space="0" w:color="auto"/>
            <w:left w:val="none" w:sz="0" w:space="0" w:color="auto"/>
            <w:bottom w:val="none" w:sz="0" w:space="0" w:color="auto"/>
            <w:right w:val="none" w:sz="0" w:space="0" w:color="auto"/>
          </w:divBdr>
        </w:div>
        <w:div w:id="472601985">
          <w:marLeft w:val="360"/>
          <w:marRight w:val="0"/>
          <w:marTop w:val="200"/>
          <w:marBottom w:val="0"/>
          <w:divBdr>
            <w:top w:val="none" w:sz="0" w:space="0" w:color="auto"/>
            <w:left w:val="none" w:sz="0" w:space="0" w:color="auto"/>
            <w:bottom w:val="none" w:sz="0" w:space="0" w:color="auto"/>
            <w:right w:val="none" w:sz="0" w:space="0" w:color="auto"/>
          </w:divBdr>
        </w:div>
        <w:div w:id="1608346760">
          <w:marLeft w:val="360"/>
          <w:marRight w:val="0"/>
          <w:marTop w:val="200"/>
          <w:marBottom w:val="0"/>
          <w:divBdr>
            <w:top w:val="none" w:sz="0" w:space="0" w:color="auto"/>
            <w:left w:val="none" w:sz="0" w:space="0" w:color="auto"/>
            <w:bottom w:val="none" w:sz="0" w:space="0" w:color="auto"/>
            <w:right w:val="none" w:sz="0" w:space="0" w:color="auto"/>
          </w:divBdr>
        </w:div>
        <w:div w:id="840193935">
          <w:marLeft w:val="360"/>
          <w:marRight w:val="0"/>
          <w:marTop w:val="200"/>
          <w:marBottom w:val="0"/>
          <w:divBdr>
            <w:top w:val="none" w:sz="0" w:space="0" w:color="auto"/>
            <w:left w:val="none" w:sz="0" w:space="0" w:color="auto"/>
            <w:bottom w:val="none" w:sz="0" w:space="0" w:color="auto"/>
            <w:right w:val="none" w:sz="0" w:space="0" w:color="auto"/>
          </w:divBdr>
        </w:div>
        <w:div w:id="1672642299">
          <w:marLeft w:val="360"/>
          <w:marRight w:val="0"/>
          <w:marTop w:val="200"/>
          <w:marBottom w:val="0"/>
          <w:divBdr>
            <w:top w:val="none" w:sz="0" w:space="0" w:color="auto"/>
            <w:left w:val="none" w:sz="0" w:space="0" w:color="auto"/>
            <w:bottom w:val="none" w:sz="0" w:space="0" w:color="auto"/>
            <w:right w:val="none" w:sz="0" w:space="0" w:color="auto"/>
          </w:divBdr>
        </w:div>
        <w:div w:id="1356034026">
          <w:marLeft w:val="360"/>
          <w:marRight w:val="0"/>
          <w:marTop w:val="200"/>
          <w:marBottom w:val="0"/>
          <w:divBdr>
            <w:top w:val="none" w:sz="0" w:space="0" w:color="auto"/>
            <w:left w:val="none" w:sz="0" w:space="0" w:color="auto"/>
            <w:bottom w:val="none" w:sz="0" w:space="0" w:color="auto"/>
            <w:right w:val="none" w:sz="0" w:space="0" w:color="auto"/>
          </w:divBdr>
        </w:div>
        <w:div w:id="1712655627">
          <w:marLeft w:val="360"/>
          <w:marRight w:val="0"/>
          <w:marTop w:val="200"/>
          <w:marBottom w:val="0"/>
          <w:divBdr>
            <w:top w:val="none" w:sz="0" w:space="0" w:color="auto"/>
            <w:left w:val="none" w:sz="0" w:space="0" w:color="auto"/>
            <w:bottom w:val="none" w:sz="0" w:space="0" w:color="auto"/>
            <w:right w:val="none" w:sz="0" w:space="0" w:color="auto"/>
          </w:divBdr>
        </w:div>
        <w:div w:id="668948592">
          <w:marLeft w:val="360"/>
          <w:marRight w:val="0"/>
          <w:marTop w:val="200"/>
          <w:marBottom w:val="0"/>
          <w:divBdr>
            <w:top w:val="none" w:sz="0" w:space="0" w:color="auto"/>
            <w:left w:val="none" w:sz="0" w:space="0" w:color="auto"/>
            <w:bottom w:val="none" w:sz="0" w:space="0" w:color="auto"/>
            <w:right w:val="none" w:sz="0" w:space="0" w:color="auto"/>
          </w:divBdr>
        </w:div>
      </w:divsChild>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3</cp:revision>
  <dcterms:created xsi:type="dcterms:W3CDTF">2018-10-15T13:26:00Z</dcterms:created>
  <dcterms:modified xsi:type="dcterms:W3CDTF">2019-10-02T10:19:00Z</dcterms:modified>
</cp:coreProperties>
</file>